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44" w:rsidRPr="00126844" w:rsidRDefault="00126844" w:rsidP="00126844">
      <w:pPr>
        <w:numPr>
          <w:ilvl w:val="0"/>
          <w:numId w:val="1"/>
        </w:numPr>
        <w:pBdr>
          <w:top w:val="single" w:sz="2" w:space="0" w:color="auto"/>
          <w:left w:val="single" w:sz="2" w:space="0" w:color="auto"/>
          <w:bottom w:val="single" w:sz="2" w:space="0" w:color="auto"/>
          <w:right w:val="single" w:sz="2" w:space="0" w:color="auto"/>
        </w:pBdr>
        <w:spacing w:after="0" w:line="240" w:lineRule="auto"/>
        <w:ind w:left="0"/>
        <w:rPr>
          <w:rFonts w:ascii="Calibri" w:eastAsia="Times New Roman" w:hAnsi="Calibri" w:cs="Times New Roman"/>
          <w:b/>
          <w:bCs/>
          <w:sz w:val="27"/>
          <w:szCs w:val="27"/>
          <w:lang w:eastAsia="en-GB"/>
        </w:rPr>
      </w:pPr>
      <w:r w:rsidRPr="00126844">
        <w:rPr>
          <w:rFonts w:ascii="Calibri" w:eastAsia="Times New Roman" w:hAnsi="Calibri" w:cs="Times New Roman"/>
          <w:b/>
          <w:bCs/>
          <w:sz w:val="27"/>
          <w:szCs w:val="27"/>
          <w:lang w:eastAsia="en-GB"/>
        </w:rPr>
        <w:fldChar w:fldCharType="begin"/>
      </w:r>
      <w:r w:rsidRPr="00126844">
        <w:rPr>
          <w:rFonts w:ascii="Calibri" w:eastAsia="Times New Roman" w:hAnsi="Calibri" w:cs="Times New Roman"/>
          <w:b/>
          <w:bCs/>
          <w:sz w:val="27"/>
          <w:szCs w:val="27"/>
          <w:lang w:eastAsia="en-GB"/>
        </w:rPr>
        <w:instrText xml:space="preserve"> HYPERLINK "http://www.dyslexiaaction.org.uk/" </w:instrText>
      </w:r>
      <w:r w:rsidRPr="00126844">
        <w:rPr>
          <w:rFonts w:ascii="Calibri" w:eastAsia="Times New Roman" w:hAnsi="Calibri" w:cs="Times New Roman"/>
          <w:b/>
          <w:bCs/>
          <w:sz w:val="27"/>
          <w:szCs w:val="27"/>
          <w:lang w:eastAsia="en-GB"/>
        </w:rPr>
        <w:fldChar w:fldCharType="separate"/>
      </w:r>
      <w:r w:rsidRPr="00126844">
        <w:rPr>
          <w:rFonts w:ascii="Calibri" w:eastAsia="Times New Roman" w:hAnsi="Calibri" w:cs="Times New Roman"/>
          <w:b/>
          <w:bCs/>
          <w:color w:val="333333"/>
          <w:sz w:val="27"/>
          <w:szCs w:val="27"/>
          <w:bdr w:val="single" w:sz="2" w:space="0" w:color="auto" w:frame="1"/>
          <w:lang w:eastAsia="en-GB"/>
        </w:rPr>
        <w:t>Home</w:t>
      </w:r>
      <w:r w:rsidRPr="00126844">
        <w:rPr>
          <w:rFonts w:ascii="Calibri" w:eastAsia="Times New Roman" w:hAnsi="Calibri" w:cs="Times New Roman"/>
          <w:b/>
          <w:bCs/>
          <w:sz w:val="27"/>
          <w:szCs w:val="27"/>
          <w:lang w:eastAsia="en-GB"/>
        </w:rPr>
        <w:fldChar w:fldCharType="end"/>
      </w:r>
      <w:r w:rsidRPr="00126844">
        <w:rPr>
          <w:rFonts w:ascii="Calibri" w:eastAsia="Times New Roman" w:hAnsi="Calibri" w:cs="Times New Roman"/>
          <w:b/>
          <w:bCs/>
          <w:sz w:val="27"/>
          <w:szCs w:val="27"/>
          <w:lang w:eastAsia="en-GB"/>
        </w:rPr>
        <w:t> › </w:t>
      </w:r>
    </w:p>
    <w:p w:rsidR="00126844" w:rsidRPr="00126844" w:rsidRDefault="005E2673" w:rsidP="00126844">
      <w:pPr>
        <w:numPr>
          <w:ilvl w:val="0"/>
          <w:numId w:val="1"/>
        </w:numPr>
        <w:pBdr>
          <w:top w:val="single" w:sz="2" w:space="0" w:color="auto"/>
          <w:left w:val="single" w:sz="2" w:space="0" w:color="auto"/>
          <w:bottom w:val="single" w:sz="2" w:space="0" w:color="auto"/>
          <w:right w:val="single" w:sz="2" w:space="0" w:color="auto"/>
        </w:pBdr>
        <w:spacing w:after="0" w:line="240" w:lineRule="auto"/>
        <w:ind w:left="0"/>
        <w:rPr>
          <w:rFonts w:ascii="Calibri" w:eastAsia="Times New Roman" w:hAnsi="Calibri" w:cs="Times New Roman"/>
          <w:b/>
          <w:bCs/>
          <w:sz w:val="27"/>
          <w:szCs w:val="27"/>
          <w:lang w:eastAsia="en-GB"/>
        </w:rPr>
      </w:pPr>
      <w:hyperlink r:id="rId5" w:history="1">
        <w:r w:rsidR="00126844" w:rsidRPr="00126844">
          <w:rPr>
            <w:rFonts w:ascii="Calibri" w:eastAsia="Times New Roman" w:hAnsi="Calibri" w:cs="Times New Roman"/>
            <w:b/>
            <w:bCs/>
            <w:color w:val="333333"/>
            <w:sz w:val="27"/>
            <w:szCs w:val="27"/>
            <w:bdr w:val="single" w:sz="2" w:space="0" w:color="auto" w:frame="1"/>
            <w:lang w:eastAsia="en-GB"/>
          </w:rPr>
          <w:t>What is dyslexia?</w:t>
        </w:r>
      </w:hyperlink>
      <w:r w:rsidR="00126844" w:rsidRPr="00126844">
        <w:rPr>
          <w:rFonts w:ascii="Calibri" w:eastAsia="Times New Roman" w:hAnsi="Calibri" w:cs="Times New Roman"/>
          <w:b/>
          <w:bCs/>
          <w:sz w:val="27"/>
          <w:szCs w:val="27"/>
          <w:lang w:eastAsia="en-GB"/>
        </w:rPr>
        <w:t> › </w:t>
      </w:r>
    </w:p>
    <w:p w:rsidR="00126844" w:rsidRPr="00126844" w:rsidRDefault="005E2673" w:rsidP="00126844">
      <w:pPr>
        <w:numPr>
          <w:ilvl w:val="0"/>
          <w:numId w:val="1"/>
        </w:numPr>
        <w:pBdr>
          <w:top w:val="single" w:sz="2" w:space="0" w:color="auto"/>
          <w:left w:val="single" w:sz="2" w:space="0" w:color="auto"/>
          <w:bottom w:val="single" w:sz="2" w:space="0" w:color="auto"/>
          <w:right w:val="single" w:sz="2" w:space="0" w:color="auto"/>
        </w:pBdr>
        <w:spacing w:after="0" w:line="240" w:lineRule="auto"/>
        <w:ind w:left="0"/>
        <w:rPr>
          <w:rFonts w:ascii="Calibri" w:eastAsia="Times New Roman" w:hAnsi="Calibri" w:cs="Times New Roman"/>
          <w:b/>
          <w:bCs/>
          <w:sz w:val="27"/>
          <w:szCs w:val="27"/>
          <w:lang w:eastAsia="en-GB"/>
        </w:rPr>
      </w:pPr>
      <w:hyperlink r:id="rId6" w:history="1">
        <w:r w:rsidR="00126844" w:rsidRPr="00126844">
          <w:rPr>
            <w:rFonts w:ascii="Calibri" w:eastAsia="Times New Roman" w:hAnsi="Calibri" w:cs="Times New Roman"/>
            <w:b/>
            <w:bCs/>
            <w:color w:val="333333"/>
            <w:sz w:val="27"/>
            <w:szCs w:val="27"/>
            <w:bdr w:val="single" w:sz="2" w:space="0" w:color="auto" w:frame="1"/>
            <w:lang w:eastAsia="en-GB"/>
          </w:rPr>
          <w:t>News and views</w:t>
        </w:r>
      </w:hyperlink>
      <w:r w:rsidR="00126844" w:rsidRPr="00126844">
        <w:rPr>
          <w:rFonts w:ascii="Calibri" w:eastAsia="Times New Roman" w:hAnsi="Calibri" w:cs="Times New Roman"/>
          <w:b/>
          <w:bCs/>
          <w:sz w:val="27"/>
          <w:szCs w:val="27"/>
          <w:lang w:eastAsia="en-GB"/>
        </w:rPr>
        <w:t> › </w:t>
      </w:r>
    </w:p>
    <w:p w:rsidR="00126844" w:rsidRPr="00126844" w:rsidRDefault="00126844" w:rsidP="00126844">
      <w:pPr>
        <w:numPr>
          <w:ilvl w:val="0"/>
          <w:numId w:val="1"/>
        </w:numPr>
        <w:pBdr>
          <w:top w:val="single" w:sz="2" w:space="0" w:color="auto"/>
          <w:left w:val="single" w:sz="2" w:space="0" w:color="auto"/>
          <w:bottom w:val="single" w:sz="2" w:space="0" w:color="auto"/>
          <w:right w:val="single" w:sz="2" w:space="0" w:color="auto"/>
        </w:pBdr>
        <w:spacing w:after="0" w:line="240" w:lineRule="auto"/>
        <w:ind w:left="0"/>
        <w:rPr>
          <w:rFonts w:ascii="Calibri" w:eastAsia="Times New Roman" w:hAnsi="Calibri" w:cs="Times New Roman"/>
          <w:b/>
          <w:bCs/>
          <w:color w:val="3E3E3E"/>
          <w:sz w:val="27"/>
          <w:szCs w:val="27"/>
          <w:lang w:eastAsia="en-GB"/>
        </w:rPr>
      </w:pPr>
      <w:r w:rsidRPr="00126844">
        <w:rPr>
          <w:rFonts w:ascii="Calibri" w:eastAsia="Times New Roman" w:hAnsi="Calibri" w:cs="Times New Roman"/>
          <w:b/>
          <w:bCs/>
          <w:color w:val="3E3E3E"/>
          <w:sz w:val="27"/>
          <w:szCs w:val="27"/>
          <w:lang w:eastAsia="en-GB"/>
        </w:rPr>
        <w:t>New Chair of APPG for Dyslexia and other Specific Learning Difficulties</w:t>
      </w:r>
    </w:p>
    <w:p w:rsidR="00126844" w:rsidRPr="00126844" w:rsidRDefault="00126844" w:rsidP="00126844">
      <w:pPr>
        <w:shd w:val="clear" w:color="auto" w:fill="FAF8F0"/>
        <w:spacing w:after="0" w:line="240" w:lineRule="auto"/>
        <w:textAlignment w:val="center"/>
        <w:rPr>
          <w:rFonts w:ascii="inherit" w:eastAsia="Times New Roman" w:hAnsi="inherit" w:cs="Times New Roman"/>
          <w:color w:val="000000"/>
          <w:sz w:val="24"/>
          <w:szCs w:val="24"/>
          <w:lang w:eastAsia="en-GB"/>
        </w:rPr>
      </w:pPr>
      <w:r w:rsidRPr="00126844">
        <w:rPr>
          <w:rFonts w:ascii="inherit" w:eastAsia="Times New Roman" w:hAnsi="inherit" w:cs="Times New Roman"/>
          <w:color w:val="000000"/>
          <w:sz w:val="24"/>
          <w:szCs w:val="24"/>
          <w:lang w:eastAsia="en-GB"/>
        </w:rPr>
        <w:t>Monday, 17 October, 2016 - 11:44</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after="0" w:line="240" w:lineRule="auto"/>
        <w:textAlignment w:val="center"/>
        <w:rPr>
          <w:rFonts w:ascii="Calibri" w:eastAsia="Times New Roman" w:hAnsi="Calibri" w:cs="Times New Roman"/>
          <w:color w:val="000000"/>
          <w:sz w:val="27"/>
          <w:szCs w:val="27"/>
          <w:lang w:eastAsia="en-GB"/>
        </w:rPr>
      </w:pPr>
      <w:r w:rsidRPr="00126844">
        <w:rPr>
          <w:rFonts w:ascii="Calibri" w:eastAsia="Times New Roman" w:hAnsi="Calibri" w:cs="Times New Roman"/>
          <w:color w:val="000000"/>
          <w:sz w:val="27"/>
          <w:szCs w:val="27"/>
          <w:lang w:eastAsia="en-GB"/>
        </w:rPr>
        <w:t>Shadow minister for Public Health </w:t>
      </w:r>
      <w:hyperlink r:id="rId7" w:history="1">
        <w:r w:rsidRPr="00126844">
          <w:rPr>
            <w:rFonts w:ascii="Calibri" w:eastAsia="Times New Roman" w:hAnsi="Calibri" w:cs="Times New Roman"/>
            <w:color w:val="009BDB"/>
            <w:sz w:val="27"/>
            <w:szCs w:val="27"/>
            <w:bdr w:val="single" w:sz="2" w:space="0" w:color="auto" w:frame="1"/>
            <w:lang w:eastAsia="en-GB"/>
          </w:rPr>
          <w:t>Sharon Hodgson MP</w:t>
        </w:r>
      </w:hyperlink>
      <w:r w:rsidRPr="00126844">
        <w:rPr>
          <w:rFonts w:ascii="Calibri" w:eastAsia="Times New Roman" w:hAnsi="Calibri" w:cs="Times New Roman"/>
          <w:color w:val="000000"/>
          <w:sz w:val="27"/>
          <w:szCs w:val="27"/>
          <w:lang w:eastAsia="en-GB"/>
        </w:rPr>
        <w:t> has been elected as Chair of the All Party Parliamentary Group for Dyslexia and other Specific Learning Difficulties.</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after="0" w:line="240" w:lineRule="auto"/>
        <w:textAlignment w:val="center"/>
        <w:rPr>
          <w:rFonts w:ascii="Calibri" w:eastAsia="Times New Roman" w:hAnsi="Calibri" w:cs="Times New Roman"/>
          <w:color w:val="000000"/>
          <w:sz w:val="27"/>
          <w:szCs w:val="27"/>
          <w:lang w:eastAsia="en-GB"/>
        </w:rPr>
      </w:pPr>
      <w:r w:rsidRPr="00126844">
        <w:rPr>
          <w:rFonts w:ascii="inherit" w:eastAsia="Times New Roman" w:hAnsi="inherit" w:cs="Times New Roman"/>
          <w:color w:val="000000"/>
          <w:sz w:val="27"/>
          <w:szCs w:val="27"/>
          <w:bdr w:val="single" w:sz="2" w:space="0" w:color="auto" w:frame="1"/>
          <w:lang w:eastAsia="en-GB"/>
        </w:rPr>
        <w:t>Sharon, MP for Washington and Sunderland West and former Shadow for Children and Families, takes the helm of this influential cross-party group of MPs and Peers from former Chair, Kelvin Hopkins MP.</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after="0" w:line="240" w:lineRule="auto"/>
        <w:textAlignment w:val="center"/>
        <w:rPr>
          <w:rFonts w:ascii="Calibri" w:eastAsia="Times New Roman" w:hAnsi="Calibri" w:cs="Times New Roman"/>
          <w:color w:val="000000"/>
          <w:sz w:val="27"/>
          <w:szCs w:val="27"/>
          <w:lang w:eastAsia="en-GB"/>
        </w:rPr>
      </w:pPr>
      <w:r w:rsidRPr="00126844">
        <w:rPr>
          <w:rFonts w:ascii="inherit" w:eastAsia="Times New Roman" w:hAnsi="inherit" w:cs="Times New Roman"/>
          <w:color w:val="000000"/>
          <w:sz w:val="27"/>
          <w:szCs w:val="27"/>
          <w:bdr w:val="single" w:sz="2" w:space="0" w:color="auto" w:frame="1"/>
          <w:lang w:eastAsia="en-GB"/>
        </w:rPr>
        <w:t>Commenting on her new post, Sharon said: “Following my own personal experiences as a mother of a child with severe dyslexia and campaigning throughout my time as a Member of Parliament on special educational needs and disability issues, both from the backbenches and on the frontbench, I am honoured that my fellow Parliamentarians have put their trust in me to continue the excellent work of the out-going Chair, Kelvin Hopkins and chair this cross-party group.</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before="360" w:after="360" w:line="240" w:lineRule="auto"/>
        <w:textAlignment w:val="center"/>
        <w:rPr>
          <w:rFonts w:ascii="Calibri" w:eastAsia="Times New Roman" w:hAnsi="Calibri" w:cs="Times New Roman"/>
          <w:color w:val="000000"/>
          <w:sz w:val="27"/>
          <w:szCs w:val="27"/>
          <w:lang w:eastAsia="en-GB"/>
        </w:rPr>
      </w:pPr>
      <w:r w:rsidRPr="00126844">
        <w:rPr>
          <w:rFonts w:ascii="Calibri" w:eastAsia="Times New Roman" w:hAnsi="Calibri" w:cs="Times New Roman"/>
          <w:color w:val="000000"/>
          <w:sz w:val="27"/>
          <w:szCs w:val="27"/>
          <w:lang w:eastAsia="en-GB"/>
        </w:rPr>
        <w:t>“Supporting children, young people and adults with dyslexia and other specific learning difficulties has always been a cause close to my heart. Whilst there have been some important steps forward in provision in recent years, especially for children and young people with the roll-out of reforms in the Children and Families Act 2014, there is still a need to make sure that these reforms are ensuring that children and young people are getting the best deal possible to ensure they can grow up to be successful adults, and I hope to push forward on this agenda as Chair of this important APPG.”</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before="360" w:after="360" w:line="240" w:lineRule="auto"/>
        <w:textAlignment w:val="center"/>
        <w:rPr>
          <w:rFonts w:ascii="Calibri" w:eastAsia="Times New Roman" w:hAnsi="Calibri" w:cs="Times New Roman"/>
          <w:color w:val="000000"/>
          <w:sz w:val="27"/>
          <w:szCs w:val="27"/>
          <w:lang w:eastAsia="en-GB"/>
        </w:rPr>
      </w:pPr>
      <w:r w:rsidRPr="00126844">
        <w:rPr>
          <w:rFonts w:ascii="Calibri" w:eastAsia="Times New Roman" w:hAnsi="Calibri" w:cs="Times New Roman"/>
          <w:color w:val="000000"/>
          <w:sz w:val="27"/>
          <w:szCs w:val="27"/>
          <w:lang w:eastAsia="en-GB"/>
        </w:rPr>
        <w:t xml:space="preserve">Dyslexia Action is the Secretariat for the All Party Parliamentary Group for Dyslexia and other </w:t>
      </w:r>
      <w:proofErr w:type="spellStart"/>
      <w:r w:rsidRPr="00126844">
        <w:rPr>
          <w:rFonts w:ascii="Calibri" w:eastAsia="Times New Roman" w:hAnsi="Calibri" w:cs="Times New Roman"/>
          <w:color w:val="000000"/>
          <w:sz w:val="27"/>
          <w:szCs w:val="27"/>
          <w:lang w:eastAsia="en-GB"/>
        </w:rPr>
        <w:t>SpLDs</w:t>
      </w:r>
      <w:proofErr w:type="spellEnd"/>
      <w:r w:rsidRPr="00126844">
        <w:rPr>
          <w:rFonts w:ascii="Calibri" w:eastAsia="Times New Roman" w:hAnsi="Calibri" w:cs="Times New Roman"/>
          <w:color w:val="000000"/>
          <w:sz w:val="27"/>
          <w:szCs w:val="27"/>
          <w:lang w:eastAsia="en-GB"/>
        </w:rPr>
        <w:t>, whose members consist of MPs and Peers who want to keep up-to-date with issues affecting children, young people and adults with specific learning difficulties including dyslexia.</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before="360" w:after="360" w:line="240" w:lineRule="auto"/>
        <w:textAlignment w:val="center"/>
        <w:rPr>
          <w:rFonts w:ascii="Calibri" w:eastAsia="Times New Roman" w:hAnsi="Calibri" w:cs="Times New Roman"/>
          <w:color w:val="000000"/>
          <w:sz w:val="27"/>
          <w:szCs w:val="27"/>
          <w:lang w:eastAsia="en-GB"/>
        </w:rPr>
      </w:pPr>
      <w:r w:rsidRPr="00126844">
        <w:rPr>
          <w:rFonts w:ascii="Calibri" w:eastAsia="Times New Roman" w:hAnsi="Calibri" w:cs="Times New Roman"/>
          <w:color w:val="000000"/>
          <w:sz w:val="27"/>
          <w:szCs w:val="27"/>
          <w:lang w:eastAsia="en-GB"/>
        </w:rPr>
        <w:t>The group is committed to understanding learning difficulties including dyslexia across the UK and to keep Government appraised of the situation in schools and education in general. The group, which must meet at least twice during its reporting year (as from 2015), also looks at what statutory and non-statutory bodies are achieving in this field.</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after="0" w:line="240" w:lineRule="auto"/>
        <w:textAlignment w:val="center"/>
        <w:rPr>
          <w:rFonts w:ascii="Calibri" w:eastAsia="Times New Roman" w:hAnsi="Calibri" w:cs="Times New Roman"/>
          <w:color w:val="000000"/>
          <w:sz w:val="27"/>
          <w:szCs w:val="27"/>
          <w:lang w:eastAsia="en-GB"/>
        </w:rPr>
      </w:pPr>
      <w:r w:rsidRPr="00126844">
        <w:rPr>
          <w:rFonts w:ascii="inherit" w:eastAsia="Times New Roman" w:hAnsi="inherit" w:cs="Times New Roman"/>
          <w:color w:val="000000"/>
          <w:sz w:val="27"/>
          <w:szCs w:val="27"/>
          <w:bdr w:val="single" w:sz="2" w:space="0" w:color="auto" w:frame="1"/>
          <w:lang w:eastAsia="en-GB"/>
        </w:rPr>
        <w:t>Further details about the group including officers, agendas and minutes can be found on Dyslexia Action’s designated </w:t>
      </w:r>
      <w:hyperlink r:id="rId8" w:history="1">
        <w:r w:rsidRPr="00126844">
          <w:rPr>
            <w:rFonts w:ascii="Calibri" w:eastAsia="Times New Roman" w:hAnsi="Calibri" w:cs="Times New Roman"/>
            <w:color w:val="009BDB"/>
            <w:sz w:val="27"/>
            <w:szCs w:val="27"/>
            <w:bdr w:val="single" w:sz="2" w:space="0" w:color="auto" w:frame="1"/>
            <w:lang w:eastAsia="en-GB"/>
          </w:rPr>
          <w:t>APPG page</w:t>
        </w:r>
      </w:hyperlink>
      <w:r w:rsidRPr="00126844">
        <w:rPr>
          <w:rFonts w:ascii="inherit" w:eastAsia="Times New Roman" w:hAnsi="inherit" w:cs="Times New Roman"/>
          <w:color w:val="000000"/>
          <w:sz w:val="27"/>
          <w:szCs w:val="27"/>
          <w:bdr w:val="single" w:sz="2" w:space="0" w:color="auto" w:frame="1"/>
          <w:lang w:eastAsia="en-GB"/>
        </w:rPr>
        <w:t>.</w:t>
      </w:r>
    </w:p>
    <w:p w:rsidR="00126844" w:rsidRPr="00126844" w:rsidRDefault="00126844" w:rsidP="00126844">
      <w:pPr>
        <w:pBdr>
          <w:top w:val="single" w:sz="2" w:space="0" w:color="auto"/>
          <w:left w:val="single" w:sz="2" w:space="0" w:color="auto"/>
          <w:bottom w:val="single" w:sz="2" w:space="0" w:color="auto"/>
          <w:right w:val="single" w:sz="2" w:space="0" w:color="auto"/>
        </w:pBdr>
        <w:shd w:val="clear" w:color="auto" w:fill="FAF8F0"/>
        <w:spacing w:before="360" w:after="360" w:line="240" w:lineRule="auto"/>
        <w:textAlignment w:val="center"/>
        <w:rPr>
          <w:rFonts w:ascii="Calibri" w:eastAsia="Times New Roman" w:hAnsi="Calibri" w:cs="Times New Roman"/>
          <w:color w:val="000000"/>
          <w:sz w:val="27"/>
          <w:szCs w:val="27"/>
          <w:lang w:eastAsia="en-GB"/>
        </w:rPr>
      </w:pPr>
      <w:r w:rsidRPr="00126844">
        <w:rPr>
          <w:rFonts w:ascii="Calibri" w:eastAsia="Times New Roman" w:hAnsi="Calibri" w:cs="Times New Roman"/>
          <w:color w:val="000000"/>
          <w:sz w:val="27"/>
          <w:szCs w:val="27"/>
          <w:lang w:eastAsia="en-GB"/>
        </w:rPr>
        <w:t> </w:t>
      </w:r>
    </w:p>
    <w:p w:rsidR="00EB20B0" w:rsidRDefault="00EB20B0"/>
    <w:sectPr w:rsidR="00EB2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31BA5"/>
    <w:multiLevelType w:val="multilevel"/>
    <w:tmpl w:val="7FA2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44"/>
    <w:rsid w:val="00126844"/>
    <w:rsid w:val="00351921"/>
    <w:rsid w:val="00EB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F94B2-488E-412F-8CAF-6E0C6C97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844"/>
    <w:rPr>
      <w:color w:val="0000FF"/>
      <w:u w:val="single"/>
    </w:rPr>
  </w:style>
  <w:style w:type="character" w:customStyle="1" w:styleId="apple-converted-space">
    <w:name w:val="apple-converted-space"/>
    <w:basedOn w:val="DefaultParagraphFont"/>
    <w:rsid w:val="00126844"/>
  </w:style>
  <w:style w:type="paragraph" w:styleId="NormalWeb">
    <w:name w:val="Normal (Web)"/>
    <w:basedOn w:val="Normal"/>
    <w:uiPriority w:val="99"/>
    <w:semiHidden/>
    <w:unhideWhenUsed/>
    <w:rsid w:val="001268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86815">
      <w:bodyDiv w:val="1"/>
      <w:marLeft w:val="0"/>
      <w:marRight w:val="0"/>
      <w:marTop w:val="0"/>
      <w:marBottom w:val="0"/>
      <w:divBdr>
        <w:top w:val="none" w:sz="0" w:space="0" w:color="auto"/>
        <w:left w:val="none" w:sz="0" w:space="0" w:color="auto"/>
        <w:bottom w:val="none" w:sz="0" w:space="0" w:color="auto"/>
        <w:right w:val="none" w:sz="0" w:space="0" w:color="auto"/>
      </w:divBdr>
      <w:divsChild>
        <w:div w:id="111174434">
          <w:marLeft w:val="0"/>
          <w:marRight w:val="0"/>
          <w:marTop w:val="0"/>
          <w:marBottom w:val="0"/>
          <w:divBdr>
            <w:top w:val="single" w:sz="2" w:space="0" w:color="auto"/>
            <w:left w:val="single" w:sz="2" w:space="0" w:color="auto"/>
            <w:bottom w:val="single" w:sz="2" w:space="0" w:color="auto"/>
            <w:right w:val="single" w:sz="2" w:space="0" w:color="auto"/>
          </w:divBdr>
          <w:divsChild>
            <w:div w:id="1539508774">
              <w:marLeft w:val="0"/>
              <w:marRight w:val="0"/>
              <w:marTop w:val="0"/>
              <w:marBottom w:val="0"/>
              <w:divBdr>
                <w:top w:val="single" w:sz="2" w:space="0" w:color="auto"/>
                <w:left w:val="single" w:sz="2" w:space="0" w:color="auto"/>
                <w:bottom w:val="single" w:sz="2" w:space="0" w:color="auto"/>
                <w:right w:val="single" w:sz="2" w:space="0" w:color="auto"/>
              </w:divBdr>
              <w:divsChild>
                <w:div w:id="93794586">
                  <w:marLeft w:val="0"/>
                  <w:marRight w:val="0"/>
                  <w:marTop w:val="0"/>
                  <w:marBottom w:val="0"/>
                  <w:divBdr>
                    <w:top w:val="single" w:sz="2" w:space="0" w:color="auto"/>
                    <w:left w:val="single" w:sz="2" w:space="0" w:color="auto"/>
                    <w:bottom w:val="single" w:sz="2" w:space="0" w:color="auto"/>
                    <w:right w:val="single" w:sz="2" w:space="0" w:color="auto"/>
                  </w:divBdr>
                  <w:divsChild>
                    <w:div w:id="282677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55698259">
              <w:marLeft w:val="0"/>
              <w:marRight w:val="0"/>
              <w:marTop w:val="0"/>
              <w:marBottom w:val="0"/>
              <w:divBdr>
                <w:top w:val="single" w:sz="2" w:space="0" w:color="auto"/>
                <w:left w:val="single" w:sz="2" w:space="0" w:color="auto"/>
                <w:bottom w:val="single" w:sz="2" w:space="0" w:color="auto"/>
                <w:right w:val="single" w:sz="2" w:space="0" w:color="auto"/>
              </w:divBdr>
              <w:divsChild>
                <w:div w:id="939683610">
                  <w:marLeft w:val="0"/>
                  <w:marRight w:val="0"/>
                  <w:marTop w:val="0"/>
                  <w:marBottom w:val="0"/>
                  <w:divBdr>
                    <w:top w:val="single" w:sz="2" w:space="0" w:color="auto"/>
                    <w:left w:val="single" w:sz="2" w:space="0" w:color="auto"/>
                    <w:bottom w:val="single" w:sz="2" w:space="0" w:color="auto"/>
                    <w:right w:val="single" w:sz="2" w:space="0" w:color="auto"/>
                  </w:divBdr>
                  <w:divsChild>
                    <w:div w:id="17064471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aaction.org.uk/page/all-party-parliamentary-group-dyslexia-and-other-specific-learning-difficulties" TargetMode="External"/><Relationship Id="rId3" Type="http://schemas.openxmlformats.org/officeDocument/2006/relationships/settings" Target="settings.xml"/><Relationship Id="rId7" Type="http://schemas.openxmlformats.org/officeDocument/2006/relationships/hyperlink" Target="http://www.sharonhodg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slexiaaction.org.uk/news-and-views" TargetMode="External"/><Relationship Id="rId5" Type="http://schemas.openxmlformats.org/officeDocument/2006/relationships/hyperlink" Target="http://www.dyslexiaaction.org.uk/what-is-dyslex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dc:creator>
  <cp:keywords/>
  <dc:description/>
  <cp:lastModifiedBy>KateS</cp:lastModifiedBy>
  <cp:revision>1</cp:revision>
  <dcterms:created xsi:type="dcterms:W3CDTF">2017-04-19T08:22:00Z</dcterms:created>
  <dcterms:modified xsi:type="dcterms:W3CDTF">2017-04-19T08:23:00Z</dcterms:modified>
</cp:coreProperties>
</file>