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22D64" w14:textId="77777777" w:rsidR="004E362B" w:rsidRPr="004E362B" w:rsidRDefault="004E362B" w:rsidP="004E362B">
      <w:pPr>
        <w:spacing w:after="0" w:line="240" w:lineRule="auto"/>
        <w:rPr>
          <w:rFonts w:ascii="Arial" w:hAnsi="Arial" w:cs="Arial"/>
          <w:b/>
          <w:bCs/>
        </w:rPr>
      </w:pPr>
    </w:p>
    <w:p w14:paraId="3682DBCE" w14:textId="77777777" w:rsidR="004E362B" w:rsidRDefault="004E362B" w:rsidP="004E362B">
      <w:pPr>
        <w:spacing w:after="0" w:line="240" w:lineRule="auto"/>
        <w:rPr>
          <w:rFonts w:ascii="Arial" w:hAnsi="Arial" w:cs="Arial"/>
          <w:b/>
          <w:bCs/>
        </w:rPr>
      </w:pPr>
    </w:p>
    <w:p w14:paraId="41FFA077" w14:textId="77777777" w:rsidR="004E362B" w:rsidRDefault="004E362B" w:rsidP="004E362B">
      <w:pPr>
        <w:spacing w:after="0" w:line="240" w:lineRule="auto"/>
        <w:rPr>
          <w:rFonts w:ascii="Arial" w:hAnsi="Arial" w:cs="Arial"/>
          <w:b/>
          <w:bCs/>
        </w:rPr>
      </w:pPr>
    </w:p>
    <w:p w14:paraId="6FA76454" w14:textId="77777777" w:rsidR="004E362B" w:rsidRDefault="004E362B" w:rsidP="004E362B">
      <w:pPr>
        <w:spacing w:after="0" w:line="240" w:lineRule="auto"/>
        <w:rPr>
          <w:rFonts w:ascii="Arial" w:hAnsi="Arial" w:cs="Arial"/>
          <w:b/>
          <w:bCs/>
        </w:rPr>
      </w:pPr>
    </w:p>
    <w:p w14:paraId="3EF1C8A8" w14:textId="0DE4C7C3" w:rsidR="004E362B" w:rsidRPr="004E362B" w:rsidRDefault="004E362B" w:rsidP="004E362B">
      <w:pPr>
        <w:spacing w:after="0" w:line="240" w:lineRule="auto"/>
        <w:jc w:val="center"/>
        <w:rPr>
          <w:rFonts w:ascii="Arial" w:hAnsi="Arial" w:cs="Arial"/>
          <w:b/>
          <w:bCs/>
          <w:sz w:val="36"/>
          <w:szCs w:val="36"/>
        </w:rPr>
      </w:pPr>
      <w:r w:rsidRPr="004E362B">
        <w:rPr>
          <w:rFonts w:ascii="Arial" w:hAnsi="Arial" w:cs="Arial"/>
          <w:b/>
          <w:bCs/>
          <w:sz w:val="36"/>
          <w:szCs w:val="36"/>
        </w:rPr>
        <w:t>All-Party Parliamentary Group for Dyslexia</w:t>
      </w:r>
    </w:p>
    <w:p w14:paraId="5797E912" w14:textId="77777777" w:rsidR="00BA5C79" w:rsidRDefault="00BA5C79" w:rsidP="00BA5C79">
      <w:pPr>
        <w:spacing w:after="0" w:line="240" w:lineRule="auto"/>
        <w:jc w:val="center"/>
        <w:rPr>
          <w:rFonts w:ascii="Arial" w:hAnsi="Arial" w:cs="Arial"/>
          <w:b/>
          <w:bCs/>
        </w:rPr>
      </w:pPr>
    </w:p>
    <w:p w14:paraId="25EAF3C1" w14:textId="11256535" w:rsidR="004E362B" w:rsidRPr="004E362B" w:rsidRDefault="00BA5C79" w:rsidP="00BA5C79">
      <w:pPr>
        <w:spacing w:after="0" w:line="240" w:lineRule="auto"/>
        <w:jc w:val="center"/>
        <w:rPr>
          <w:rFonts w:ascii="Arial" w:hAnsi="Arial" w:cs="Arial"/>
          <w:b/>
          <w:bCs/>
        </w:rPr>
      </w:pPr>
      <w:r>
        <w:rPr>
          <w:rFonts w:ascii="Arial" w:hAnsi="Arial" w:cs="Arial"/>
          <w:b/>
          <w:bCs/>
        </w:rPr>
        <w:t>Meeting on e</w:t>
      </w:r>
      <w:r w:rsidR="004E362B" w:rsidRPr="004E362B">
        <w:rPr>
          <w:rFonts w:ascii="Arial" w:hAnsi="Arial" w:cs="Arial"/>
          <w:b/>
          <w:bCs/>
        </w:rPr>
        <w:t xml:space="preserve">arly </w:t>
      </w:r>
      <w:r>
        <w:rPr>
          <w:rFonts w:ascii="Arial" w:hAnsi="Arial" w:cs="Arial"/>
          <w:b/>
          <w:bCs/>
        </w:rPr>
        <w:t>i</w:t>
      </w:r>
      <w:r w:rsidR="004E362B" w:rsidRPr="004E362B">
        <w:rPr>
          <w:rFonts w:ascii="Arial" w:hAnsi="Arial" w:cs="Arial"/>
          <w:b/>
          <w:bCs/>
        </w:rPr>
        <w:t>dentification and screening</w:t>
      </w:r>
    </w:p>
    <w:p w14:paraId="471F7A9F" w14:textId="22F046C8" w:rsidR="004E362B" w:rsidRPr="004E362B" w:rsidRDefault="004E362B" w:rsidP="004E362B">
      <w:pPr>
        <w:spacing w:after="0" w:line="240" w:lineRule="auto"/>
        <w:jc w:val="center"/>
        <w:rPr>
          <w:rFonts w:ascii="Arial" w:hAnsi="Arial" w:cs="Arial"/>
          <w:b/>
          <w:bCs/>
        </w:rPr>
      </w:pPr>
      <w:r w:rsidRPr="004E362B">
        <w:rPr>
          <w:rFonts w:ascii="Arial" w:hAnsi="Arial" w:cs="Arial"/>
          <w:b/>
          <w:bCs/>
        </w:rPr>
        <w:t>9 September 3-4.30pm</w:t>
      </w:r>
    </w:p>
    <w:p w14:paraId="60C1DEB9" w14:textId="77777777" w:rsidR="004E362B" w:rsidRPr="004E362B" w:rsidRDefault="004E362B" w:rsidP="004E362B">
      <w:pPr>
        <w:spacing w:after="0" w:line="240" w:lineRule="auto"/>
        <w:rPr>
          <w:rFonts w:ascii="Arial" w:hAnsi="Arial" w:cs="Arial"/>
          <w:b/>
          <w:bCs/>
        </w:rPr>
      </w:pPr>
    </w:p>
    <w:p w14:paraId="433D1805" w14:textId="0BC5A672" w:rsidR="004E362B" w:rsidRDefault="004E362B" w:rsidP="004E362B">
      <w:pPr>
        <w:spacing w:after="0" w:line="240" w:lineRule="auto"/>
        <w:rPr>
          <w:rFonts w:ascii="Arial" w:hAnsi="Arial" w:cs="Arial"/>
          <w:b/>
          <w:bCs/>
        </w:rPr>
      </w:pPr>
      <w:r w:rsidRPr="004E362B">
        <w:rPr>
          <w:rFonts w:ascii="Arial" w:hAnsi="Arial" w:cs="Arial"/>
          <w:b/>
          <w:bCs/>
        </w:rPr>
        <w:t>Speakers</w:t>
      </w:r>
    </w:p>
    <w:p w14:paraId="1C4CED89" w14:textId="77777777" w:rsidR="00BA5C79" w:rsidRPr="004E362B" w:rsidRDefault="00BA5C79" w:rsidP="004E362B">
      <w:pPr>
        <w:spacing w:after="0" w:line="240" w:lineRule="auto"/>
        <w:rPr>
          <w:rFonts w:ascii="Arial" w:hAnsi="Arial" w:cs="Arial"/>
          <w:b/>
          <w:bCs/>
        </w:rPr>
      </w:pPr>
    </w:p>
    <w:p w14:paraId="40265B18" w14:textId="28529E65" w:rsidR="004E362B" w:rsidRPr="00BA5C79" w:rsidRDefault="004E362B" w:rsidP="00BA5C79">
      <w:pPr>
        <w:pStyle w:val="ListParagraph"/>
        <w:numPr>
          <w:ilvl w:val="0"/>
          <w:numId w:val="3"/>
        </w:numPr>
        <w:spacing w:after="0" w:line="240" w:lineRule="auto"/>
        <w:rPr>
          <w:rFonts w:ascii="Arial" w:hAnsi="Arial" w:cs="Arial"/>
        </w:rPr>
      </w:pPr>
      <w:r w:rsidRPr="00BA5C79">
        <w:rPr>
          <w:rFonts w:ascii="Arial" w:hAnsi="Arial" w:cs="Arial"/>
        </w:rPr>
        <w:t>Juliet Campbell MP (Chair)</w:t>
      </w:r>
    </w:p>
    <w:p w14:paraId="1A8178CB" w14:textId="77777777" w:rsidR="004E362B" w:rsidRPr="00BA5C79" w:rsidRDefault="004E362B" w:rsidP="00BA5C79">
      <w:pPr>
        <w:pStyle w:val="ListParagraph"/>
        <w:numPr>
          <w:ilvl w:val="0"/>
          <w:numId w:val="3"/>
        </w:numPr>
        <w:spacing w:after="0" w:line="240" w:lineRule="auto"/>
        <w:rPr>
          <w:rFonts w:ascii="Arial" w:hAnsi="Arial" w:cs="Arial"/>
        </w:rPr>
      </w:pPr>
      <w:r w:rsidRPr="00BA5C79">
        <w:rPr>
          <w:rFonts w:ascii="Arial" w:hAnsi="Arial" w:cs="Arial"/>
        </w:rPr>
        <w:t xml:space="preserve">Lynn Lovell, Head of Professional Standards, British Dyslexia Association </w:t>
      </w:r>
    </w:p>
    <w:p w14:paraId="7403CBC0" w14:textId="77777777" w:rsidR="004E362B" w:rsidRPr="00BA5C79" w:rsidRDefault="004E362B" w:rsidP="00BA5C79">
      <w:pPr>
        <w:pStyle w:val="ListParagraph"/>
        <w:numPr>
          <w:ilvl w:val="0"/>
          <w:numId w:val="3"/>
        </w:numPr>
        <w:spacing w:after="0" w:line="240" w:lineRule="auto"/>
        <w:rPr>
          <w:rFonts w:ascii="Arial" w:hAnsi="Arial" w:cs="Arial"/>
        </w:rPr>
      </w:pPr>
      <w:r w:rsidRPr="00BA5C79">
        <w:rPr>
          <w:rFonts w:ascii="Arial" w:hAnsi="Arial" w:cs="Arial"/>
        </w:rPr>
        <w:t>Joel Talcott, Professor of Developmental Cognitive Neuroscience, Aston University</w:t>
      </w:r>
    </w:p>
    <w:p w14:paraId="50AC73F1" w14:textId="1C0E2C37" w:rsidR="004E362B" w:rsidRPr="00BA5C79" w:rsidRDefault="004E362B" w:rsidP="00BA5C79">
      <w:pPr>
        <w:pStyle w:val="ListParagraph"/>
        <w:numPr>
          <w:ilvl w:val="0"/>
          <w:numId w:val="3"/>
        </w:numPr>
        <w:spacing w:after="0" w:line="240" w:lineRule="auto"/>
        <w:rPr>
          <w:rFonts w:ascii="Arial" w:hAnsi="Arial" w:cs="Arial"/>
        </w:rPr>
      </w:pPr>
      <w:r w:rsidRPr="00BA5C79">
        <w:rPr>
          <w:rFonts w:ascii="Arial" w:hAnsi="Arial" w:cs="Arial"/>
        </w:rPr>
        <w:t xml:space="preserve">Jamie Wace, CEO, Talamo </w:t>
      </w:r>
    </w:p>
    <w:p w14:paraId="390D2F46" w14:textId="2ADD1FEA" w:rsidR="004E362B" w:rsidRPr="00BA5C79" w:rsidRDefault="004E362B" w:rsidP="00BA5C79">
      <w:pPr>
        <w:pStyle w:val="ListParagraph"/>
        <w:numPr>
          <w:ilvl w:val="0"/>
          <w:numId w:val="3"/>
        </w:numPr>
        <w:spacing w:after="0" w:line="240" w:lineRule="auto"/>
        <w:rPr>
          <w:rFonts w:ascii="Arial" w:hAnsi="Arial" w:cs="Arial"/>
        </w:rPr>
      </w:pPr>
      <w:r w:rsidRPr="00BA5C79">
        <w:rPr>
          <w:rFonts w:ascii="Arial" w:hAnsi="Arial" w:cs="Arial"/>
        </w:rPr>
        <w:t>Ash Zina, Head of Supporting Workforce for Inclusive Mainstream (SWIM) Unit, Special Educational Needs &amp; Disability and Alternative Provision, Department for Education</w:t>
      </w:r>
    </w:p>
    <w:p w14:paraId="57A580BB" w14:textId="77777777" w:rsidR="004E362B" w:rsidRPr="004E362B" w:rsidRDefault="004E362B" w:rsidP="004E362B">
      <w:pPr>
        <w:spacing w:after="0" w:line="240" w:lineRule="auto"/>
        <w:rPr>
          <w:rFonts w:ascii="Arial" w:hAnsi="Arial" w:cs="Arial"/>
          <w:b/>
          <w:bCs/>
        </w:rPr>
      </w:pPr>
    </w:p>
    <w:p w14:paraId="2412C786" w14:textId="1CC8FC35" w:rsidR="004E362B" w:rsidRPr="004E362B" w:rsidRDefault="004E362B" w:rsidP="004E362B">
      <w:pPr>
        <w:spacing w:after="0" w:line="240" w:lineRule="auto"/>
        <w:rPr>
          <w:rFonts w:ascii="Arial" w:hAnsi="Arial" w:cs="Arial"/>
        </w:rPr>
      </w:pPr>
    </w:p>
    <w:p w14:paraId="7F7D20F0" w14:textId="77777777" w:rsidR="004E362B" w:rsidRPr="004E362B" w:rsidRDefault="004E362B" w:rsidP="004E362B">
      <w:pPr>
        <w:spacing w:after="0" w:line="240" w:lineRule="auto"/>
        <w:rPr>
          <w:rFonts w:ascii="Arial" w:hAnsi="Arial" w:cs="Arial"/>
          <w:b/>
          <w:bCs/>
        </w:rPr>
      </w:pPr>
      <w:r w:rsidRPr="004E362B">
        <w:rPr>
          <w:rFonts w:ascii="Arial" w:hAnsi="Arial" w:cs="Arial"/>
          <w:b/>
          <w:bCs/>
        </w:rPr>
        <w:t>1. Introduction to Screeners</w:t>
      </w:r>
    </w:p>
    <w:p w14:paraId="7E659F67" w14:textId="77777777" w:rsidR="004E362B" w:rsidRDefault="004E362B" w:rsidP="004E362B">
      <w:pPr>
        <w:spacing w:after="0" w:line="240" w:lineRule="auto"/>
        <w:rPr>
          <w:rFonts w:ascii="Arial" w:hAnsi="Arial" w:cs="Arial"/>
        </w:rPr>
      </w:pPr>
      <w:r w:rsidRPr="004E362B">
        <w:rPr>
          <w:rFonts w:ascii="Arial" w:hAnsi="Arial" w:cs="Arial"/>
        </w:rPr>
        <w:t xml:space="preserve">The meeting began with a presentation from </w:t>
      </w:r>
      <w:r w:rsidRPr="004E362B">
        <w:rPr>
          <w:rFonts w:ascii="Arial" w:hAnsi="Arial" w:cs="Arial"/>
          <w:b/>
          <w:bCs/>
        </w:rPr>
        <w:t>Lynn Lovell</w:t>
      </w:r>
      <w:r w:rsidRPr="004E362B">
        <w:rPr>
          <w:rFonts w:ascii="Arial" w:hAnsi="Arial" w:cs="Arial"/>
        </w:rPr>
        <w:t>, who set out the purpose and value of dyslexia screeners and how they differ from diagnostic assessments. She explained that screeners are short, structured tools, often taking just 15–30 minutes, and can be delivered by teachers, teaching assistants, or even online. Their strength lies in being practical, accessible, and efficient, though they usually involve some cost.</w:t>
      </w:r>
    </w:p>
    <w:p w14:paraId="7EE8AAA5" w14:textId="77777777" w:rsidR="004E362B" w:rsidRPr="004E362B" w:rsidRDefault="004E362B" w:rsidP="004E362B">
      <w:pPr>
        <w:spacing w:after="0" w:line="240" w:lineRule="auto"/>
        <w:rPr>
          <w:rFonts w:ascii="Arial" w:hAnsi="Arial" w:cs="Arial"/>
        </w:rPr>
      </w:pPr>
    </w:p>
    <w:p w14:paraId="1BA13B51" w14:textId="77777777" w:rsidR="004E362B" w:rsidRDefault="004E362B" w:rsidP="004E362B">
      <w:pPr>
        <w:spacing w:after="0" w:line="240" w:lineRule="auto"/>
        <w:rPr>
          <w:rFonts w:ascii="Arial" w:hAnsi="Arial" w:cs="Arial"/>
        </w:rPr>
      </w:pPr>
      <w:r w:rsidRPr="004E362B">
        <w:rPr>
          <w:rFonts w:ascii="Arial" w:hAnsi="Arial" w:cs="Arial"/>
        </w:rPr>
        <w:t>Lynn highlighted that screeners allow for early identification, enabling support to be put in place before children fall too far behind. Because they can be used across whole classes or year groups, they reduce the likelihood of pupils “slipping through the cracks.” Importantly, they also guide decisions about whether a full diagnostic assessment should follow.</w:t>
      </w:r>
    </w:p>
    <w:p w14:paraId="4F760180" w14:textId="77777777" w:rsidR="004E362B" w:rsidRPr="004E362B" w:rsidRDefault="004E362B" w:rsidP="004E362B">
      <w:pPr>
        <w:spacing w:after="0" w:line="240" w:lineRule="auto"/>
        <w:rPr>
          <w:rFonts w:ascii="Arial" w:hAnsi="Arial" w:cs="Arial"/>
        </w:rPr>
      </w:pPr>
    </w:p>
    <w:p w14:paraId="136D4082" w14:textId="77777777" w:rsidR="004E362B" w:rsidRPr="004E362B" w:rsidRDefault="004E362B" w:rsidP="004E362B">
      <w:pPr>
        <w:spacing w:after="0" w:line="240" w:lineRule="auto"/>
        <w:rPr>
          <w:rFonts w:ascii="Arial" w:hAnsi="Arial" w:cs="Arial"/>
        </w:rPr>
      </w:pPr>
      <w:r w:rsidRPr="004E362B">
        <w:rPr>
          <w:rFonts w:ascii="Arial" w:hAnsi="Arial" w:cs="Arial"/>
        </w:rPr>
        <w:t>By contrast, she noted, diagnostic assessments are in-depth, specialist-led evaluations covering reading, writing, phonological skills, memory, and processing, designed to provide a full learning profile. These assessments can formally confirm dyslexia and recommend tailored strategies. Screeners and diagnostics, Lynn concluded, are not alternatives but complementary: screeners help us act early, while diagnostics help us act accurately.</w:t>
      </w:r>
    </w:p>
    <w:p w14:paraId="69C7321D" w14:textId="0B6E54AC" w:rsidR="004E362B" w:rsidRDefault="004E362B" w:rsidP="004E362B">
      <w:pPr>
        <w:spacing w:after="0" w:line="240" w:lineRule="auto"/>
        <w:rPr>
          <w:rFonts w:ascii="Arial" w:hAnsi="Arial" w:cs="Arial"/>
        </w:rPr>
      </w:pPr>
    </w:p>
    <w:p w14:paraId="19DA8284" w14:textId="037EDCC8" w:rsidR="004E362B" w:rsidRPr="004E362B" w:rsidRDefault="00ED02B4" w:rsidP="004E362B">
      <w:pPr>
        <w:spacing w:after="0" w:line="240" w:lineRule="auto"/>
        <w:rPr>
          <w:rFonts w:ascii="Arial" w:hAnsi="Arial" w:cs="Arial"/>
        </w:rPr>
      </w:pPr>
      <w:r>
        <w:rPr>
          <w:rFonts w:ascii="Arial" w:hAnsi="Arial" w:cs="Arial"/>
        </w:rPr>
        <w:t xml:space="preserve">Following the </w:t>
      </w:r>
      <w:r w:rsidR="005F7D27">
        <w:rPr>
          <w:rFonts w:ascii="Arial" w:hAnsi="Arial" w:cs="Arial"/>
        </w:rPr>
        <w:t xml:space="preserve">first speaker, </w:t>
      </w:r>
      <w:r w:rsidRPr="005F7D27">
        <w:rPr>
          <w:rFonts w:ascii="Arial" w:hAnsi="Arial" w:cs="Arial"/>
        </w:rPr>
        <w:t>Caroline Bateman</w:t>
      </w:r>
      <w:r w:rsidR="004E362B" w:rsidRPr="004E362B">
        <w:rPr>
          <w:rFonts w:ascii="Arial" w:hAnsi="Arial" w:cs="Arial"/>
        </w:rPr>
        <w:t xml:space="preserve"> argued for teaching every child as though they were dyslexic, describing this as </w:t>
      </w:r>
      <w:r w:rsidR="004E362B" w:rsidRPr="004E362B">
        <w:rPr>
          <w:rFonts w:ascii="Arial" w:hAnsi="Arial" w:cs="Arial"/>
          <w:i/>
          <w:iCs/>
        </w:rPr>
        <w:t>Quality First Teaching</w:t>
      </w:r>
      <w:r w:rsidR="004E362B" w:rsidRPr="005F7D27">
        <w:rPr>
          <w:rFonts w:ascii="Arial" w:hAnsi="Arial" w:cs="Arial"/>
        </w:rPr>
        <w:t>. Kay Carter</w:t>
      </w:r>
      <w:r w:rsidR="004E362B" w:rsidRPr="004E362B">
        <w:rPr>
          <w:rFonts w:ascii="Arial" w:hAnsi="Arial" w:cs="Arial"/>
          <w:b/>
          <w:bCs/>
        </w:rPr>
        <w:t xml:space="preserve"> </w:t>
      </w:r>
      <w:r w:rsidR="004E362B" w:rsidRPr="004E362B">
        <w:rPr>
          <w:rFonts w:ascii="Arial" w:hAnsi="Arial" w:cs="Arial"/>
        </w:rPr>
        <w:t xml:space="preserve">agreed with the importance of inclusivity but stressed the nuanced nature of dyslexia, questioning whether treating every child as dyslexic risked overlooking diversity in learning differences. She also voiced concerns about screeners being used across entire year groups. </w:t>
      </w:r>
      <w:r w:rsidR="004E362B" w:rsidRPr="005F7D27">
        <w:rPr>
          <w:rFonts w:ascii="Arial" w:hAnsi="Arial" w:cs="Arial"/>
        </w:rPr>
        <w:t>Mark Loveday</w:t>
      </w:r>
      <w:r w:rsidR="004E362B" w:rsidRPr="004E362B">
        <w:rPr>
          <w:rFonts w:ascii="Arial" w:hAnsi="Arial" w:cs="Arial"/>
        </w:rPr>
        <w:t xml:space="preserve"> added that giving pupils tools such as laptops without the necessary training could be counterproductive.</w:t>
      </w:r>
    </w:p>
    <w:p w14:paraId="6ECDBEB8" w14:textId="6DA749A0" w:rsidR="004E362B" w:rsidRPr="004E362B" w:rsidRDefault="004E362B" w:rsidP="004E362B">
      <w:pPr>
        <w:spacing w:after="0" w:line="240" w:lineRule="auto"/>
        <w:rPr>
          <w:rFonts w:ascii="Arial" w:hAnsi="Arial" w:cs="Arial"/>
        </w:rPr>
      </w:pPr>
    </w:p>
    <w:p w14:paraId="217780D6" w14:textId="77777777" w:rsidR="004E362B" w:rsidRPr="004E362B" w:rsidRDefault="004E362B" w:rsidP="004E362B">
      <w:pPr>
        <w:spacing w:after="0" w:line="240" w:lineRule="auto"/>
        <w:rPr>
          <w:rFonts w:ascii="Arial" w:hAnsi="Arial" w:cs="Arial"/>
        </w:rPr>
      </w:pPr>
      <w:r w:rsidRPr="005F7D27">
        <w:rPr>
          <w:rFonts w:ascii="Arial" w:hAnsi="Arial" w:cs="Arial"/>
        </w:rPr>
        <w:t>Victoria Thompson</w:t>
      </w:r>
      <w:r w:rsidRPr="004E362B">
        <w:rPr>
          <w:rFonts w:ascii="Arial" w:hAnsi="Arial" w:cs="Arial"/>
        </w:rPr>
        <w:t xml:space="preserve"> spoke about her work with apprentices who have dyslexia, many of whom had not been formally diagnosed. She observed that only one in ten of the apprentices she encounters has an official diagnosis, leaving the rest to struggle without tailored support. Adjustments in her setting include adapted slides, careful use of colours, and separating images from text. However, she noted that when asked what support they need, apprentices often default to requesting “extra time,” highlighting a lack of awareness about other, potentially more effective, adjustments.</w:t>
      </w:r>
    </w:p>
    <w:p w14:paraId="03BD5831" w14:textId="77777777" w:rsidR="005F7D27" w:rsidRDefault="005F7D27" w:rsidP="004E362B">
      <w:pPr>
        <w:spacing w:after="0" w:line="240" w:lineRule="auto"/>
        <w:rPr>
          <w:rFonts w:ascii="Arial" w:hAnsi="Arial" w:cs="Arial"/>
        </w:rPr>
      </w:pPr>
    </w:p>
    <w:p w14:paraId="59EEBCA5" w14:textId="540EBFDC" w:rsidR="004E362B" w:rsidRPr="006B2BAB" w:rsidRDefault="005F7D27" w:rsidP="004E362B">
      <w:pPr>
        <w:spacing w:after="0" w:line="240" w:lineRule="auto"/>
        <w:rPr>
          <w:rFonts w:ascii="Arial" w:hAnsi="Arial" w:cs="Arial"/>
        </w:rPr>
      </w:pPr>
      <w:r w:rsidRPr="006B2BAB">
        <w:rPr>
          <w:rFonts w:ascii="Arial" w:hAnsi="Arial" w:cs="Arial"/>
        </w:rPr>
        <w:t xml:space="preserve">The meeting then heard from two colleagues from </w:t>
      </w:r>
      <w:r w:rsidR="006B2BAB" w:rsidRPr="006B2BAB">
        <w:rPr>
          <w:rFonts w:ascii="Arial" w:hAnsi="Arial" w:cs="Arial"/>
        </w:rPr>
        <w:t>the D</w:t>
      </w:r>
      <w:r w:rsidR="004E362B" w:rsidRPr="006B2BAB">
        <w:rPr>
          <w:rFonts w:ascii="Arial" w:hAnsi="Arial" w:cs="Arial"/>
        </w:rPr>
        <w:t xml:space="preserve">epartment for Education </w:t>
      </w:r>
      <w:r w:rsidR="006B2BAB" w:rsidRPr="006B2BAB">
        <w:rPr>
          <w:rFonts w:ascii="Arial" w:hAnsi="Arial" w:cs="Arial"/>
        </w:rPr>
        <w:t xml:space="preserve">– Gita </w:t>
      </w:r>
      <w:proofErr w:type="spellStart"/>
      <w:r w:rsidR="006B2BAB" w:rsidRPr="006B2BAB">
        <w:rPr>
          <w:rFonts w:ascii="Arial" w:hAnsi="Arial" w:cs="Arial"/>
        </w:rPr>
        <w:t>Sisupalan</w:t>
      </w:r>
      <w:proofErr w:type="spellEnd"/>
      <w:r w:rsidR="006B2BAB" w:rsidRPr="006B2BAB">
        <w:rPr>
          <w:rFonts w:ascii="Arial" w:hAnsi="Arial" w:cs="Arial"/>
        </w:rPr>
        <w:t xml:space="preserve"> and Ash Zina. Ash </w:t>
      </w:r>
      <w:r w:rsidR="004E362B" w:rsidRPr="006B2BAB">
        <w:rPr>
          <w:rFonts w:ascii="Arial" w:hAnsi="Arial" w:cs="Arial"/>
        </w:rPr>
        <w:t xml:space="preserve">outlined the department’s plans for SEND reform, to be presented in an upcoming White Paper. The reforms will focus on early identification, building inclusive schools, ensuring high-quality provision, and fostering partnerships with families, teachers, and experts. </w:t>
      </w:r>
      <w:r w:rsidR="006B2BAB" w:rsidRPr="006B2BAB">
        <w:rPr>
          <w:rFonts w:ascii="Arial" w:hAnsi="Arial" w:cs="Arial"/>
        </w:rPr>
        <w:t>She</w:t>
      </w:r>
      <w:r w:rsidR="004E362B" w:rsidRPr="006B2BAB">
        <w:rPr>
          <w:rFonts w:ascii="Arial" w:hAnsi="Arial" w:cs="Arial"/>
        </w:rPr>
        <w:t xml:space="preserve"> emphasised that reforms will be evidence-based and will include robust training through both initial teacher training and CPD, with a greater emphasis on SEND.</w:t>
      </w:r>
    </w:p>
    <w:p w14:paraId="7A6A1417" w14:textId="77777777" w:rsidR="004E362B" w:rsidRPr="004E362B" w:rsidRDefault="004E362B" w:rsidP="004E362B">
      <w:pPr>
        <w:spacing w:after="0" w:line="240" w:lineRule="auto"/>
        <w:rPr>
          <w:rFonts w:ascii="Arial" w:hAnsi="Arial" w:cs="Arial"/>
        </w:rPr>
      </w:pPr>
    </w:p>
    <w:p w14:paraId="36C7ED61" w14:textId="00E2DD84" w:rsidR="004E362B" w:rsidRDefault="0095191B" w:rsidP="004E362B">
      <w:pPr>
        <w:spacing w:after="0" w:line="240" w:lineRule="auto"/>
        <w:rPr>
          <w:rFonts w:ascii="Arial" w:hAnsi="Arial" w:cs="Arial"/>
        </w:rPr>
      </w:pPr>
      <w:r>
        <w:rPr>
          <w:rFonts w:ascii="Arial" w:hAnsi="Arial" w:cs="Arial"/>
        </w:rPr>
        <w:t xml:space="preserve">Gita </w:t>
      </w:r>
      <w:proofErr w:type="spellStart"/>
      <w:r>
        <w:rPr>
          <w:rFonts w:ascii="Arial" w:hAnsi="Arial" w:cs="Arial"/>
        </w:rPr>
        <w:t>Sisupalan</w:t>
      </w:r>
      <w:proofErr w:type="spellEnd"/>
      <w:r>
        <w:rPr>
          <w:rFonts w:ascii="Arial" w:hAnsi="Arial" w:cs="Arial"/>
        </w:rPr>
        <w:t xml:space="preserve"> spoke about the </w:t>
      </w:r>
      <w:r w:rsidR="004E362B" w:rsidRPr="004E362B">
        <w:rPr>
          <w:rFonts w:ascii="Arial" w:hAnsi="Arial" w:cs="Arial"/>
        </w:rPr>
        <w:t xml:space="preserve">“Reading Ambition for All” programme, piloted in 600 primary schools with input from the </w:t>
      </w:r>
      <w:r>
        <w:rPr>
          <w:rFonts w:ascii="Arial" w:hAnsi="Arial" w:cs="Arial"/>
        </w:rPr>
        <w:t>British Dyslexia Association</w:t>
      </w:r>
      <w:r w:rsidR="004E362B" w:rsidRPr="004E362B">
        <w:rPr>
          <w:rFonts w:ascii="Arial" w:hAnsi="Arial" w:cs="Arial"/>
        </w:rPr>
        <w:t>, aimed at helping teachers adapt phonics and improve literacy outcomes for struggling learners.</w:t>
      </w:r>
    </w:p>
    <w:p w14:paraId="3A85A42A" w14:textId="77777777" w:rsidR="004E362B" w:rsidRPr="0095191B" w:rsidRDefault="004E362B" w:rsidP="004E362B">
      <w:pPr>
        <w:spacing w:after="0" w:line="240" w:lineRule="auto"/>
        <w:rPr>
          <w:rFonts w:ascii="Arial" w:hAnsi="Arial" w:cs="Arial"/>
        </w:rPr>
      </w:pPr>
    </w:p>
    <w:p w14:paraId="2EEA85E5" w14:textId="35B816F5" w:rsidR="004E362B" w:rsidRPr="0095191B" w:rsidRDefault="0095191B" w:rsidP="004E362B">
      <w:pPr>
        <w:spacing w:after="0" w:line="240" w:lineRule="auto"/>
        <w:rPr>
          <w:rFonts w:ascii="Arial" w:hAnsi="Arial" w:cs="Arial"/>
        </w:rPr>
      </w:pPr>
      <w:r w:rsidRPr="0095191B">
        <w:rPr>
          <w:rFonts w:ascii="Arial" w:hAnsi="Arial" w:cs="Arial"/>
        </w:rPr>
        <w:t xml:space="preserve">Following the presentation from Gita and Ash, </w:t>
      </w:r>
      <w:r w:rsidR="004E362B" w:rsidRPr="0095191B">
        <w:rPr>
          <w:rFonts w:ascii="Arial" w:hAnsi="Arial" w:cs="Arial"/>
        </w:rPr>
        <w:t xml:space="preserve">Marie Goldman MP pressed on the timescale, noting that training in 600 schools represents a very small fraction of the 20,700 state primaries in England. At this pace, she argued, full coverage could take decades, leaving many children unsupported in the meantime. Ash and </w:t>
      </w:r>
      <w:r w:rsidR="004C6F93" w:rsidRPr="0095191B">
        <w:rPr>
          <w:rFonts w:ascii="Arial" w:hAnsi="Arial" w:cs="Arial"/>
        </w:rPr>
        <w:t>her</w:t>
      </w:r>
      <w:r w:rsidR="004E362B" w:rsidRPr="0095191B">
        <w:rPr>
          <w:rFonts w:ascii="Arial" w:hAnsi="Arial" w:cs="Arial"/>
        </w:rPr>
        <w:t xml:space="preserve"> colleague Gita acknowledged the concern and explained that expansion plans are in place, including into secondary education.</w:t>
      </w:r>
    </w:p>
    <w:p w14:paraId="3EE14425" w14:textId="77777777" w:rsidR="004E362B" w:rsidRPr="004E362B" w:rsidRDefault="004E362B" w:rsidP="004E362B">
      <w:pPr>
        <w:spacing w:after="0" w:line="240" w:lineRule="auto"/>
        <w:rPr>
          <w:rFonts w:ascii="Arial" w:hAnsi="Arial" w:cs="Arial"/>
        </w:rPr>
      </w:pPr>
    </w:p>
    <w:p w14:paraId="761F6BFE" w14:textId="77777777" w:rsidR="004E362B" w:rsidRPr="004E362B" w:rsidRDefault="004E362B" w:rsidP="004E362B">
      <w:pPr>
        <w:spacing w:after="0" w:line="240" w:lineRule="auto"/>
        <w:rPr>
          <w:rFonts w:ascii="Arial" w:hAnsi="Arial" w:cs="Arial"/>
        </w:rPr>
      </w:pPr>
      <w:r w:rsidRPr="0095191B">
        <w:rPr>
          <w:rFonts w:ascii="Arial" w:hAnsi="Arial" w:cs="Arial"/>
        </w:rPr>
        <w:t>Sureena Brackenridge MP added that support staff play a crucial role and must be included alongside teachers. Ash confirmed</w:t>
      </w:r>
      <w:r w:rsidRPr="004E362B">
        <w:rPr>
          <w:rFonts w:ascii="Arial" w:hAnsi="Arial" w:cs="Arial"/>
        </w:rPr>
        <w:t xml:space="preserve"> that the reforms will cover the entire workforce, not just teaching staff.</w:t>
      </w:r>
    </w:p>
    <w:p w14:paraId="2E7EEC41" w14:textId="0019025C" w:rsidR="004E362B" w:rsidRPr="0095191B" w:rsidRDefault="004E362B" w:rsidP="004E362B">
      <w:pPr>
        <w:spacing w:after="0" w:line="240" w:lineRule="auto"/>
        <w:rPr>
          <w:rFonts w:ascii="Arial" w:hAnsi="Arial" w:cs="Arial"/>
        </w:rPr>
      </w:pPr>
    </w:p>
    <w:p w14:paraId="167DDC5E" w14:textId="1ED86D13" w:rsidR="004E362B" w:rsidRPr="0095191B" w:rsidRDefault="0095191B" w:rsidP="004E362B">
      <w:pPr>
        <w:spacing w:after="0" w:line="240" w:lineRule="auto"/>
        <w:rPr>
          <w:rFonts w:ascii="Arial" w:hAnsi="Arial" w:cs="Arial"/>
        </w:rPr>
      </w:pPr>
      <w:r w:rsidRPr="0095191B">
        <w:rPr>
          <w:rFonts w:ascii="Arial" w:hAnsi="Arial" w:cs="Arial"/>
        </w:rPr>
        <w:t xml:space="preserve">Juliet Campbell MP </w:t>
      </w:r>
      <w:r w:rsidR="004E362B" w:rsidRPr="0095191B">
        <w:rPr>
          <w:rFonts w:ascii="Arial" w:hAnsi="Arial" w:cs="Arial"/>
        </w:rPr>
        <w:t>underlined the importance of focusing specifically on dyslexia, noting that generic SEND approaches have not succeeded in the past. Gita responded that phonics remains the most evidence-based approach but acknowledged that it is not sufficient in isolation. Children also need to build language, fluency, and vocabulary, and teachers need training to adapt phonics to individual learners.</w:t>
      </w:r>
    </w:p>
    <w:p w14:paraId="172CC171" w14:textId="77777777" w:rsidR="004E362B" w:rsidRPr="004E362B" w:rsidRDefault="004E362B" w:rsidP="004E362B">
      <w:pPr>
        <w:spacing w:after="0" w:line="240" w:lineRule="auto"/>
        <w:rPr>
          <w:rFonts w:ascii="Arial" w:hAnsi="Arial" w:cs="Arial"/>
        </w:rPr>
      </w:pPr>
    </w:p>
    <w:p w14:paraId="757BC043" w14:textId="7B596700" w:rsidR="004E362B" w:rsidRPr="004E362B" w:rsidRDefault="00526865" w:rsidP="004E362B">
      <w:pPr>
        <w:spacing w:after="0" w:line="240" w:lineRule="auto"/>
        <w:rPr>
          <w:rFonts w:ascii="Arial" w:hAnsi="Arial" w:cs="Arial"/>
        </w:rPr>
      </w:pPr>
      <w:r>
        <w:rPr>
          <w:rFonts w:ascii="Arial" w:hAnsi="Arial" w:cs="Arial"/>
        </w:rPr>
        <w:t xml:space="preserve">Several </w:t>
      </w:r>
      <w:r w:rsidR="004E362B" w:rsidRPr="004E362B">
        <w:rPr>
          <w:rFonts w:ascii="Arial" w:hAnsi="Arial" w:cs="Arial"/>
        </w:rPr>
        <w:t>contributions raised the potential value of screeners in guiding teacher interventions, while also cautioning against stressful classroom practices such as cold calling, which can disadvantage dyslexic learners.</w:t>
      </w:r>
    </w:p>
    <w:p w14:paraId="278BBA6F" w14:textId="5A7C3446" w:rsidR="004E362B" w:rsidRPr="004E362B" w:rsidRDefault="004E362B" w:rsidP="004E362B">
      <w:pPr>
        <w:spacing w:after="0" w:line="240" w:lineRule="auto"/>
        <w:rPr>
          <w:rFonts w:ascii="Arial" w:hAnsi="Arial" w:cs="Arial"/>
        </w:rPr>
      </w:pPr>
    </w:p>
    <w:p w14:paraId="4EB14484" w14:textId="26F53995" w:rsidR="004E362B" w:rsidRPr="004E362B" w:rsidRDefault="00526865" w:rsidP="004E362B">
      <w:pPr>
        <w:spacing w:after="0" w:line="240" w:lineRule="auto"/>
        <w:rPr>
          <w:rFonts w:ascii="Arial" w:hAnsi="Arial" w:cs="Arial"/>
        </w:rPr>
      </w:pPr>
      <w:r>
        <w:rPr>
          <w:rFonts w:ascii="Arial" w:hAnsi="Arial" w:cs="Arial"/>
          <w:b/>
          <w:bCs/>
        </w:rPr>
        <w:t>The third speaker – Professor J</w:t>
      </w:r>
      <w:r w:rsidR="004E362B" w:rsidRPr="004E362B">
        <w:rPr>
          <w:rFonts w:ascii="Arial" w:hAnsi="Arial" w:cs="Arial"/>
          <w:b/>
          <w:bCs/>
        </w:rPr>
        <w:t>oel Talcott</w:t>
      </w:r>
      <w:r w:rsidR="004E362B" w:rsidRPr="004E362B">
        <w:rPr>
          <w:rFonts w:ascii="Arial" w:hAnsi="Arial" w:cs="Arial"/>
        </w:rPr>
        <w:t xml:space="preserve"> presented a universal classroom screener designed for Year 1 pupils. This tool, which is teacher-led and takes around five minutes per pupil, creates individual profiles linked to interventions.</w:t>
      </w:r>
      <w:r>
        <w:rPr>
          <w:rFonts w:ascii="Arial" w:hAnsi="Arial" w:cs="Arial"/>
        </w:rPr>
        <w:t xml:space="preserve"> He</w:t>
      </w:r>
      <w:r w:rsidR="004E362B" w:rsidRPr="004E362B">
        <w:rPr>
          <w:rFonts w:ascii="Arial" w:hAnsi="Arial" w:cs="Arial"/>
        </w:rPr>
        <w:t xml:space="preserve"> explained that the screener is not diagnostic but provides useful early insights. He confirmed that by next autumn, it will be made freely available to schools</w:t>
      </w:r>
      <w:r>
        <w:rPr>
          <w:rFonts w:ascii="Arial" w:hAnsi="Arial" w:cs="Arial"/>
        </w:rPr>
        <w:t xml:space="preserve"> with links to recommended interventions</w:t>
      </w:r>
      <w:r w:rsidR="004E362B" w:rsidRPr="004E362B">
        <w:rPr>
          <w:rFonts w:ascii="Arial" w:hAnsi="Arial" w:cs="Arial"/>
        </w:rPr>
        <w:t>.</w:t>
      </w:r>
    </w:p>
    <w:p w14:paraId="019E6CB9" w14:textId="5D0CBA60" w:rsidR="004E362B" w:rsidRPr="004E362B" w:rsidRDefault="004E362B" w:rsidP="004E362B">
      <w:pPr>
        <w:spacing w:after="0" w:line="240" w:lineRule="auto"/>
        <w:rPr>
          <w:rFonts w:ascii="Arial" w:hAnsi="Arial" w:cs="Arial"/>
        </w:rPr>
      </w:pPr>
      <w:r w:rsidRPr="004E362B">
        <w:rPr>
          <w:rFonts w:ascii="Arial" w:hAnsi="Arial" w:cs="Arial"/>
        </w:rPr>
        <w:lastRenderedPageBreak/>
        <w:t xml:space="preserve">Concerns were raised about the risks of premature labelling and about bias in short assessments. </w:t>
      </w:r>
      <w:r w:rsidR="00526865">
        <w:rPr>
          <w:rFonts w:ascii="Arial" w:hAnsi="Arial" w:cs="Arial"/>
        </w:rPr>
        <w:t>Joel</w:t>
      </w:r>
      <w:r w:rsidRPr="004E362B">
        <w:rPr>
          <w:rFonts w:ascii="Arial" w:hAnsi="Arial" w:cs="Arial"/>
        </w:rPr>
        <w:t xml:space="preserve"> stressed that the screener is intended to supplement, not replace, teacher judgement.</w:t>
      </w:r>
    </w:p>
    <w:p w14:paraId="75DD08EC" w14:textId="77777777" w:rsidR="004E362B" w:rsidRPr="004E362B" w:rsidRDefault="004E362B" w:rsidP="004E362B">
      <w:pPr>
        <w:spacing w:after="0" w:line="240" w:lineRule="auto"/>
        <w:rPr>
          <w:rFonts w:ascii="Arial" w:hAnsi="Arial" w:cs="Arial"/>
          <w:b/>
          <w:bCs/>
        </w:rPr>
      </w:pPr>
    </w:p>
    <w:p w14:paraId="35BDB6D8" w14:textId="030EA09A" w:rsidR="004E362B" w:rsidRPr="004E362B" w:rsidRDefault="00526865" w:rsidP="004E362B">
      <w:pPr>
        <w:spacing w:after="0" w:line="240" w:lineRule="auto"/>
        <w:rPr>
          <w:rFonts w:ascii="Arial" w:hAnsi="Arial" w:cs="Arial"/>
        </w:rPr>
      </w:pPr>
      <w:r>
        <w:rPr>
          <w:rFonts w:ascii="Arial" w:hAnsi="Arial" w:cs="Arial"/>
          <w:b/>
          <w:bCs/>
        </w:rPr>
        <w:t xml:space="preserve">Our </w:t>
      </w:r>
      <w:r w:rsidR="00533EA8">
        <w:rPr>
          <w:rFonts w:ascii="Arial" w:hAnsi="Arial" w:cs="Arial"/>
          <w:b/>
          <w:bCs/>
        </w:rPr>
        <w:t>fourth speaker</w:t>
      </w:r>
      <w:r>
        <w:rPr>
          <w:rFonts w:ascii="Arial" w:hAnsi="Arial" w:cs="Arial"/>
          <w:b/>
          <w:bCs/>
        </w:rPr>
        <w:t xml:space="preserve"> - </w:t>
      </w:r>
      <w:r w:rsidR="004E362B" w:rsidRPr="004E362B">
        <w:rPr>
          <w:rFonts w:ascii="Arial" w:hAnsi="Arial" w:cs="Arial"/>
          <w:b/>
          <w:bCs/>
        </w:rPr>
        <w:t>Jamie Wace</w:t>
      </w:r>
      <w:r w:rsidR="00873DA9">
        <w:rPr>
          <w:rFonts w:ascii="Arial" w:hAnsi="Arial" w:cs="Arial"/>
          <w:b/>
          <w:bCs/>
        </w:rPr>
        <w:t xml:space="preserve">, spoke about both his own dyslexia and his desire to create an easy, </w:t>
      </w:r>
      <w:r w:rsidR="00533EA8">
        <w:rPr>
          <w:rFonts w:ascii="Arial" w:hAnsi="Arial" w:cs="Arial"/>
          <w:b/>
          <w:bCs/>
        </w:rPr>
        <w:t>low-cost</w:t>
      </w:r>
      <w:r w:rsidR="00873DA9">
        <w:rPr>
          <w:rFonts w:ascii="Arial" w:hAnsi="Arial" w:cs="Arial"/>
          <w:b/>
          <w:bCs/>
        </w:rPr>
        <w:t xml:space="preserve"> screener that can be used for children. </w:t>
      </w:r>
      <w:r w:rsidR="00873DA9">
        <w:rPr>
          <w:rFonts w:ascii="Arial" w:hAnsi="Arial" w:cs="Arial"/>
        </w:rPr>
        <w:t xml:space="preserve">The Talamo </w:t>
      </w:r>
      <w:r w:rsidR="004E362B" w:rsidRPr="004E362B">
        <w:rPr>
          <w:rFonts w:ascii="Arial" w:hAnsi="Arial" w:cs="Arial"/>
        </w:rPr>
        <w:t>screener</w:t>
      </w:r>
      <w:r w:rsidR="00873DA9">
        <w:rPr>
          <w:rFonts w:ascii="Arial" w:hAnsi="Arial" w:cs="Arial"/>
        </w:rPr>
        <w:t xml:space="preserve"> is</w:t>
      </w:r>
      <w:r w:rsidR="004E362B" w:rsidRPr="004E362B">
        <w:rPr>
          <w:rFonts w:ascii="Arial" w:hAnsi="Arial" w:cs="Arial"/>
        </w:rPr>
        <w:t xml:space="preserve"> aimed at children aged 7</w:t>
      </w:r>
      <w:r w:rsidR="00873DA9">
        <w:rPr>
          <w:rFonts w:ascii="Arial" w:hAnsi="Arial" w:cs="Arial"/>
        </w:rPr>
        <w:t xml:space="preserve"> to</w:t>
      </w:r>
      <w:r w:rsidR="00533EA8">
        <w:rPr>
          <w:rFonts w:ascii="Arial" w:hAnsi="Arial" w:cs="Arial"/>
        </w:rPr>
        <w:t xml:space="preserve"> </w:t>
      </w:r>
      <w:r w:rsidR="004E362B" w:rsidRPr="004E362B">
        <w:rPr>
          <w:rFonts w:ascii="Arial" w:hAnsi="Arial" w:cs="Arial"/>
        </w:rPr>
        <w:t xml:space="preserve">16. This assessment, taking around 45 minutes and costing roughly £10 per pupil, is based on a gold standard of cognitive testing. It provides detailed reports, is scalable to whole cohorts, and has been welcomed by schools. </w:t>
      </w:r>
      <w:r w:rsidR="00873DA9">
        <w:rPr>
          <w:rFonts w:ascii="Arial" w:hAnsi="Arial" w:cs="Arial"/>
        </w:rPr>
        <w:t>Jamie</w:t>
      </w:r>
      <w:r w:rsidR="004E362B" w:rsidRPr="004E362B">
        <w:rPr>
          <w:rFonts w:ascii="Arial" w:hAnsi="Arial" w:cs="Arial"/>
        </w:rPr>
        <w:t xml:space="preserve"> argued strongly for universal and mandatory screening, pushing back against the perception of dyslexia as a “middle-class condition” and stressing the importance of accessible, affordable identification.</w:t>
      </w:r>
      <w:r w:rsidR="00873DA9" w:rsidRPr="00873DA9">
        <w:rPr>
          <w:rFonts w:ascii="Arial" w:hAnsi="Arial" w:cs="Arial"/>
        </w:rPr>
        <w:t xml:space="preserve"> </w:t>
      </w:r>
    </w:p>
    <w:p w14:paraId="4A1C5ACE" w14:textId="7884CC05" w:rsidR="004E362B" w:rsidRPr="004E362B" w:rsidRDefault="004E362B" w:rsidP="004E362B">
      <w:pPr>
        <w:spacing w:after="0" w:line="240" w:lineRule="auto"/>
        <w:rPr>
          <w:rFonts w:ascii="Arial" w:hAnsi="Arial" w:cs="Arial"/>
        </w:rPr>
      </w:pPr>
    </w:p>
    <w:p w14:paraId="3BF6418E" w14:textId="098CF586" w:rsidR="004E362B" w:rsidRPr="004E362B" w:rsidRDefault="004E362B" w:rsidP="004E362B">
      <w:pPr>
        <w:spacing w:after="0" w:line="240" w:lineRule="auto"/>
        <w:rPr>
          <w:rFonts w:ascii="Arial" w:hAnsi="Arial" w:cs="Arial"/>
        </w:rPr>
      </w:pPr>
      <w:r w:rsidRPr="004E362B">
        <w:rPr>
          <w:rFonts w:ascii="Arial" w:hAnsi="Arial" w:cs="Arial"/>
        </w:rPr>
        <w:t xml:space="preserve">In closing, </w:t>
      </w:r>
      <w:r w:rsidR="00873DA9">
        <w:rPr>
          <w:rFonts w:ascii="Arial" w:hAnsi="Arial" w:cs="Arial"/>
          <w:b/>
          <w:bCs/>
        </w:rPr>
        <w:t>Juliet</w:t>
      </w:r>
      <w:r w:rsidRPr="004E362B">
        <w:rPr>
          <w:rFonts w:ascii="Arial" w:hAnsi="Arial" w:cs="Arial"/>
        </w:rPr>
        <w:t xml:space="preserve"> thanked all participants and emphasised the need for new approaches that reflect the realities of dyslexia. She acknowledged the value of the screening tools presented while noting the importance of avoiding premature labelling. </w:t>
      </w:r>
    </w:p>
    <w:p w14:paraId="713DB894" w14:textId="53622DD3" w:rsidR="004E362B" w:rsidRPr="004E362B" w:rsidRDefault="004E362B" w:rsidP="004E362B">
      <w:pPr>
        <w:spacing w:after="0" w:line="240" w:lineRule="auto"/>
        <w:rPr>
          <w:rFonts w:ascii="Arial" w:hAnsi="Arial" w:cs="Arial"/>
        </w:rPr>
      </w:pPr>
    </w:p>
    <w:p w14:paraId="67DEF75B" w14:textId="357D5687" w:rsidR="004E362B" w:rsidRPr="004E362B" w:rsidRDefault="004E362B" w:rsidP="004E362B">
      <w:pPr>
        <w:spacing w:after="0" w:line="240" w:lineRule="auto"/>
        <w:rPr>
          <w:rFonts w:ascii="Arial" w:hAnsi="Arial" w:cs="Arial"/>
          <w:b/>
          <w:bCs/>
        </w:rPr>
      </w:pPr>
      <w:r w:rsidRPr="004E362B">
        <w:rPr>
          <w:rFonts w:ascii="Arial" w:hAnsi="Arial" w:cs="Arial"/>
          <w:b/>
          <w:bCs/>
        </w:rPr>
        <w:t xml:space="preserve">Next </w:t>
      </w:r>
      <w:r>
        <w:rPr>
          <w:rFonts w:ascii="Arial" w:hAnsi="Arial" w:cs="Arial"/>
          <w:b/>
          <w:bCs/>
        </w:rPr>
        <w:t>s</w:t>
      </w:r>
      <w:r w:rsidRPr="004E362B">
        <w:rPr>
          <w:rFonts w:ascii="Arial" w:hAnsi="Arial" w:cs="Arial"/>
          <w:b/>
          <w:bCs/>
        </w:rPr>
        <w:t>teps</w:t>
      </w:r>
    </w:p>
    <w:p w14:paraId="2B9302AE" w14:textId="6DA1CE11" w:rsidR="00B15366" w:rsidRDefault="00B15366" w:rsidP="00B15366">
      <w:pPr>
        <w:pStyle w:val="ListParagraph"/>
        <w:numPr>
          <w:ilvl w:val="0"/>
          <w:numId w:val="4"/>
        </w:numPr>
        <w:spacing w:after="0" w:line="240" w:lineRule="auto"/>
        <w:rPr>
          <w:rFonts w:ascii="Arial" w:hAnsi="Arial" w:cs="Arial"/>
        </w:rPr>
      </w:pPr>
      <w:r w:rsidRPr="00B15366">
        <w:rPr>
          <w:rFonts w:ascii="Arial" w:hAnsi="Arial" w:cs="Arial"/>
        </w:rPr>
        <w:t xml:space="preserve">The DfE will </w:t>
      </w:r>
      <w:r>
        <w:rPr>
          <w:rFonts w:ascii="Arial" w:hAnsi="Arial" w:cs="Arial"/>
        </w:rPr>
        <w:t>revert to the APPG with</w:t>
      </w:r>
      <w:r w:rsidRPr="00B15366">
        <w:rPr>
          <w:rFonts w:ascii="Arial" w:hAnsi="Arial" w:cs="Arial"/>
        </w:rPr>
        <w:t xml:space="preserve"> more information on the dyslexia-specific content of training</w:t>
      </w:r>
      <w:r>
        <w:rPr>
          <w:rFonts w:ascii="Arial" w:hAnsi="Arial" w:cs="Arial"/>
        </w:rPr>
        <w:t xml:space="preserve"> developed as part of the Schools and SEND white paper</w:t>
      </w:r>
      <w:r w:rsidRPr="00B15366">
        <w:rPr>
          <w:rFonts w:ascii="Arial" w:hAnsi="Arial" w:cs="Arial"/>
        </w:rPr>
        <w:t xml:space="preserve">. </w:t>
      </w:r>
    </w:p>
    <w:p w14:paraId="7A61ECB4" w14:textId="6939F038" w:rsidR="00B15366" w:rsidRDefault="00B15366" w:rsidP="00B15366">
      <w:pPr>
        <w:pStyle w:val="ListParagraph"/>
        <w:numPr>
          <w:ilvl w:val="0"/>
          <w:numId w:val="4"/>
        </w:numPr>
        <w:spacing w:after="0" w:line="240" w:lineRule="auto"/>
        <w:rPr>
          <w:rFonts w:ascii="Arial" w:hAnsi="Arial" w:cs="Arial"/>
        </w:rPr>
      </w:pPr>
      <w:r>
        <w:rPr>
          <w:rFonts w:ascii="Arial" w:hAnsi="Arial" w:cs="Arial"/>
        </w:rPr>
        <w:t xml:space="preserve">The APPG will write to the secretary of state asking her to outline teacher training on SEND and her plans for reform in this area. </w:t>
      </w:r>
    </w:p>
    <w:p w14:paraId="4C3DE3B3" w14:textId="77777777" w:rsidR="00CD540C" w:rsidRPr="004E362B" w:rsidRDefault="00CD540C" w:rsidP="004E362B">
      <w:pPr>
        <w:spacing w:after="0" w:line="240" w:lineRule="auto"/>
        <w:rPr>
          <w:rFonts w:ascii="Arial" w:hAnsi="Arial" w:cs="Arial"/>
        </w:rPr>
      </w:pPr>
    </w:p>
    <w:sectPr w:rsidR="00CD540C" w:rsidRPr="004E362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2EFDD" w14:textId="77777777" w:rsidR="005F155E" w:rsidRDefault="005F155E" w:rsidP="004E362B">
      <w:pPr>
        <w:spacing w:after="0" w:line="240" w:lineRule="auto"/>
      </w:pPr>
      <w:r>
        <w:separator/>
      </w:r>
    </w:p>
  </w:endnote>
  <w:endnote w:type="continuationSeparator" w:id="0">
    <w:p w14:paraId="10A0A5DF" w14:textId="77777777" w:rsidR="005F155E" w:rsidRDefault="005F155E" w:rsidP="004E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15B23" w14:textId="77777777" w:rsidR="005F155E" w:rsidRDefault="005F155E" w:rsidP="004E362B">
      <w:pPr>
        <w:spacing w:after="0" w:line="240" w:lineRule="auto"/>
      </w:pPr>
      <w:r>
        <w:separator/>
      </w:r>
    </w:p>
  </w:footnote>
  <w:footnote w:type="continuationSeparator" w:id="0">
    <w:p w14:paraId="2F7FC7FE" w14:textId="77777777" w:rsidR="005F155E" w:rsidRDefault="005F155E" w:rsidP="004E3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138B" w14:textId="52EE5786" w:rsidR="004E362B" w:rsidRDefault="004E362B">
    <w:pPr>
      <w:pStyle w:val="Header"/>
    </w:pPr>
    <w:r>
      <w:rPr>
        <w:noProof/>
      </w:rPr>
      <w:drawing>
        <wp:anchor distT="0" distB="0" distL="114300" distR="114300" simplePos="0" relativeHeight="251658240" behindDoc="0" locked="0" layoutInCell="1" allowOverlap="1" wp14:anchorId="1CA08FBE" wp14:editId="5A33D5F9">
          <wp:simplePos x="0" y="0"/>
          <wp:positionH relativeFrom="column">
            <wp:posOffset>4549140</wp:posOffset>
          </wp:positionH>
          <wp:positionV relativeFrom="paragraph">
            <wp:posOffset>-91440</wp:posOffset>
          </wp:positionV>
          <wp:extent cx="1511935" cy="1134745"/>
          <wp:effectExtent l="0" t="0" r="0" b="8255"/>
          <wp:wrapThrough wrapText="bothSides">
            <wp:wrapPolygon edited="0">
              <wp:start x="0" y="0"/>
              <wp:lineTo x="0" y="21395"/>
              <wp:lineTo x="21228" y="21395"/>
              <wp:lineTo x="21228" y="0"/>
              <wp:lineTo x="0" y="0"/>
            </wp:wrapPolygon>
          </wp:wrapThrough>
          <wp:docPr id="2057277049"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77049" name="Picture 2"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1511935" cy="11347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E4B2E"/>
    <w:multiLevelType w:val="multilevel"/>
    <w:tmpl w:val="E42AC160"/>
    <w:lvl w:ilvl="0">
      <w:start w:val="3"/>
      <w:numFmt w:val="decimal"/>
      <w:lvlText w:val="%1"/>
      <w:lvlJc w:val="left"/>
      <w:pPr>
        <w:ind w:left="468" w:hanging="468"/>
      </w:pPr>
    </w:lvl>
    <w:lvl w:ilvl="1">
      <w:start w:val="20"/>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 w15:restartNumberingAfterBreak="0">
    <w:nsid w:val="523A4896"/>
    <w:multiLevelType w:val="multilevel"/>
    <w:tmpl w:val="ADC27526"/>
    <w:lvl w:ilvl="0">
      <w:start w:val="3"/>
      <w:numFmt w:val="decimal"/>
      <w:lvlText w:val="%1"/>
      <w:lvlJc w:val="left"/>
      <w:pPr>
        <w:ind w:left="468" w:hanging="468"/>
      </w:pPr>
    </w:lvl>
    <w:lvl w:ilvl="1">
      <w:start w:val="10"/>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 w15:restartNumberingAfterBreak="0">
    <w:nsid w:val="5B6E54AB"/>
    <w:multiLevelType w:val="hybridMultilevel"/>
    <w:tmpl w:val="F38A8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7F736B"/>
    <w:multiLevelType w:val="hybridMultilevel"/>
    <w:tmpl w:val="26C0E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4909174">
    <w:abstractNumId w:val="1"/>
    <w:lvlOverride w:ilvl="0">
      <w:startOverride w:val="3"/>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6172331">
    <w:abstractNumId w:val="0"/>
    <w:lvlOverride w:ilvl="0">
      <w:startOverride w:val="3"/>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6286502">
    <w:abstractNumId w:val="2"/>
  </w:num>
  <w:num w:numId="4" w16cid:durableId="1566263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2B"/>
    <w:rsid w:val="002A14D9"/>
    <w:rsid w:val="004B785F"/>
    <w:rsid w:val="004C6F93"/>
    <w:rsid w:val="004E362B"/>
    <w:rsid w:val="00526865"/>
    <w:rsid w:val="00533EA8"/>
    <w:rsid w:val="005F155E"/>
    <w:rsid w:val="005F7D27"/>
    <w:rsid w:val="006B2BAB"/>
    <w:rsid w:val="007674AD"/>
    <w:rsid w:val="00873A60"/>
    <w:rsid w:val="00873DA9"/>
    <w:rsid w:val="0095191B"/>
    <w:rsid w:val="00B15366"/>
    <w:rsid w:val="00B87001"/>
    <w:rsid w:val="00BA5C79"/>
    <w:rsid w:val="00BE71C7"/>
    <w:rsid w:val="00CD540C"/>
    <w:rsid w:val="00DD6278"/>
    <w:rsid w:val="00ED02B4"/>
    <w:rsid w:val="00FB1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939BE"/>
  <w15:chartTrackingRefBased/>
  <w15:docId w15:val="{B42850D8-F931-4700-826C-1A11FF666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62B"/>
    <w:rPr>
      <w:rFonts w:eastAsiaTheme="majorEastAsia" w:cstheme="majorBidi"/>
      <w:color w:val="272727" w:themeColor="text1" w:themeTint="D8"/>
    </w:rPr>
  </w:style>
  <w:style w:type="paragraph" w:styleId="Title">
    <w:name w:val="Title"/>
    <w:basedOn w:val="Normal"/>
    <w:next w:val="Normal"/>
    <w:link w:val="TitleChar"/>
    <w:uiPriority w:val="10"/>
    <w:qFormat/>
    <w:rsid w:val="004E3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62B"/>
    <w:pPr>
      <w:spacing w:before="160"/>
      <w:jc w:val="center"/>
    </w:pPr>
    <w:rPr>
      <w:i/>
      <w:iCs/>
      <w:color w:val="404040" w:themeColor="text1" w:themeTint="BF"/>
    </w:rPr>
  </w:style>
  <w:style w:type="character" w:customStyle="1" w:styleId="QuoteChar">
    <w:name w:val="Quote Char"/>
    <w:basedOn w:val="DefaultParagraphFont"/>
    <w:link w:val="Quote"/>
    <w:uiPriority w:val="29"/>
    <w:rsid w:val="004E362B"/>
    <w:rPr>
      <w:i/>
      <w:iCs/>
      <w:color w:val="404040" w:themeColor="text1" w:themeTint="BF"/>
    </w:rPr>
  </w:style>
  <w:style w:type="paragraph" w:styleId="ListParagraph">
    <w:name w:val="List Paragraph"/>
    <w:basedOn w:val="Normal"/>
    <w:uiPriority w:val="34"/>
    <w:qFormat/>
    <w:rsid w:val="004E362B"/>
    <w:pPr>
      <w:ind w:left="720"/>
      <w:contextualSpacing/>
    </w:pPr>
  </w:style>
  <w:style w:type="character" w:styleId="IntenseEmphasis">
    <w:name w:val="Intense Emphasis"/>
    <w:basedOn w:val="DefaultParagraphFont"/>
    <w:uiPriority w:val="21"/>
    <w:qFormat/>
    <w:rsid w:val="004E362B"/>
    <w:rPr>
      <w:i/>
      <w:iCs/>
      <w:color w:val="0F4761" w:themeColor="accent1" w:themeShade="BF"/>
    </w:rPr>
  </w:style>
  <w:style w:type="paragraph" w:styleId="IntenseQuote">
    <w:name w:val="Intense Quote"/>
    <w:basedOn w:val="Normal"/>
    <w:next w:val="Normal"/>
    <w:link w:val="IntenseQuoteChar"/>
    <w:uiPriority w:val="30"/>
    <w:qFormat/>
    <w:rsid w:val="004E3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62B"/>
    <w:rPr>
      <w:i/>
      <w:iCs/>
      <w:color w:val="0F4761" w:themeColor="accent1" w:themeShade="BF"/>
    </w:rPr>
  </w:style>
  <w:style w:type="character" w:styleId="IntenseReference">
    <w:name w:val="Intense Reference"/>
    <w:basedOn w:val="DefaultParagraphFont"/>
    <w:uiPriority w:val="32"/>
    <w:qFormat/>
    <w:rsid w:val="004E362B"/>
    <w:rPr>
      <w:b/>
      <w:bCs/>
      <w:smallCaps/>
      <w:color w:val="0F4761" w:themeColor="accent1" w:themeShade="BF"/>
      <w:spacing w:val="5"/>
    </w:rPr>
  </w:style>
  <w:style w:type="character" w:styleId="Hyperlink">
    <w:name w:val="Hyperlink"/>
    <w:basedOn w:val="DefaultParagraphFont"/>
    <w:uiPriority w:val="99"/>
    <w:unhideWhenUsed/>
    <w:rsid w:val="004E362B"/>
    <w:rPr>
      <w:color w:val="467886" w:themeColor="hyperlink"/>
      <w:u w:val="single"/>
    </w:rPr>
  </w:style>
  <w:style w:type="character" w:styleId="UnresolvedMention">
    <w:name w:val="Unresolved Mention"/>
    <w:basedOn w:val="DefaultParagraphFont"/>
    <w:uiPriority w:val="99"/>
    <w:semiHidden/>
    <w:unhideWhenUsed/>
    <w:rsid w:val="004E362B"/>
    <w:rPr>
      <w:color w:val="605E5C"/>
      <w:shd w:val="clear" w:color="auto" w:fill="E1DFDD"/>
    </w:rPr>
  </w:style>
  <w:style w:type="paragraph" w:styleId="Header">
    <w:name w:val="header"/>
    <w:basedOn w:val="Normal"/>
    <w:link w:val="HeaderChar"/>
    <w:uiPriority w:val="99"/>
    <w:unhideWhenUsed/>
    <w:rsid w:val="004E36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62B"/>
  </w:style>
  <w:style w:type="paragraph" w:styleId="Footer">
    <w:name w:val="footer"/>
    <w:basedOn w:val="Normal"/>
    <w:link w:val="FooterChar"/>
    <w:uiPriority w:val="99"/>
    <w:unhideWhenUsed/>
    <w:rsid w:val="004E3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448991">
      <w:bodyDiv w:val="1"/>
      <w:marLeft w:val="0"/>
      <w:marRight w:val="0"/>
      <w:marTop w:val="0"/>
      <w:marBottom w:val="0"/>
      <w:divBdr>
        <w:top w:val="none" w:sz="0" w:space="0" w:color="auto"/>
        <w:left w:val="none" w:sz="0" w:space="0" w:color="auto"/>
        <w:bottom w:val="none" w:sz="0" w:space="0" w:color="auto"/>
        <w:right w:val="none" w:sz="0" w:space="0" w:color="auto"/>
      </w:divBdr>
    </w:div>
    <w:div w:id="419839629">
      <w:bodyDiv w:val="1"/>
      <w:marLeft w:val="0"/>
      <w:marRight w:val="0"/>
      <w:marTop w:val="0"/>
      <w:marBottom w:val="0"/>
      <w:divBdr>
        <w:top w:val="none" w:sz="0" w:space="0" w:color="auto"/>
        <w:left w:val="none" w:sz="0" w:space="0" w:color="auto"/>
        <w:bottom w:val="none" w:sz="0" w:space="0" w:color="auto"/>
        <w:right w:val="none" w:sz="0" w:space="0" w:color="auto"/>
      </w:divBdr>
    </w:div>
    <w:div w:id="1214318264">
      <w:bodyDiv w:val="1"/>
      <w:marLeft w:val="0"/>
      <w:marRight w:val="0"/>
      <w:marTop w:val="0"/>
      <w:marBottom w:val="0"/>
      <w:divBdr>
        <w:top w:val="none" w:sz="0" w:space="0" w:color="auto"/>
        <w:left w:val="none" w:sz="0" w:space="0" w:color="auto"/>
        <w:bottom w:val="none" w:sz="0" w:space="0" w:color="auto"/>
        <w:right w:val="none" w:sz="0" w:space="0" w:color="auto"/>
      </w:divBdr>
    </w:div>
    <w:div w:id="1620994028">
      <w:bodyDiv w:val="1"/>
      <w:marLeft w:val="0"/>
      <w:marRight w:val="0"/>
      <w:marTop w:val="0"/>
      <w:marBottom w:val="0"/>
      <w:divBdr>
        <w:top w:val="none" w:sz="0" w:space="0" w:color="auto"/>
        <w:left w:val="none" w:sz="0" w:space="0" w:color="auto"/>
        <w:bottom w:val="none" w:sz="0" w:space="0" w:color="auto"/>
        <w:right w:val="none" w:sz="0" w:space="0" w:color="auto"/>
      </w:divBdr>
    </w:div>
    <w:div w:id="1874421596">
      <w:bodyDiv w:val="1"/>
      <w:marLeft w:val="0"/>
      <w:marRight w:val="0"/>
      <w:marTop w:val="0"/>
      <w:marBottom w:val="0"/>
      <w:divBdr>
        <w:top w:val="none" w:sz="0" w:space="0" w:color="auto"/>
        <w:left w:val="none" w:sz="0" w:space="0" w:color="auto"/>
        <w:bottom w:val="none" w:sz="0" w:space="0" w:color="auto"/>
        <w:right w:val="none" w:sz="0" w:space="0" w:color="auto"/>
      </w:divBdr>
    </w:div>
    <w:div w:id="187658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5776</Characters>
  <Application>Microsoft Office Word</Application>
  <DocSecurity>0</DocSecurity>
  <Lines>121</Lines>
  <Paragraphs>28</Paragraphs>
  <ScaleCrop>false</ScaleCrop>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Broomé</dc:creator>
  <cp:keywords/>
  <dc:description/>
  <cp:lastModifiedBy>Clare Hall</cp:lastModifiedBy>
  <cp:revision>3</cp:revision>
  <dcterms:created xsi:type="dcterms:W3CDTF">2025-10-08T13:29:00Z</dcterms:created>
  <dcterms:modified xsi:type="dcterms:W3CDTF">2025-10-08T13:29:00Z</dcterms:modified>
</cp:coreProperties>
</file>